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2228"/>
        </w:tabs>
        <w:spacing w:before="4"/>
        <w:ind w:left="0" w:firstLine="883" w:firstLineChars="200"/>
        <w:rPr>
          <w:rFonts w:hint="eastAsia" w:ascii="Times New Roman"/>
          <w:b/>
          <w:bCs/>
          <w:sz w:val="44"/>
          <w:szCs w:val="44"/>
          <w:lang w:val="en-US" w:eastAsia="zh-CN"/>
        </w:rPr>
      </w:pPr>
    </w:p>
    <w:p>
      <w:pPr>
        <w:pStyle w:val="4"/>
        <w:tabs>
          <w:tab w:val="left" w:pos="2228"/>
        </w:tabs>
        <w:spacing w:before="4"/>
        <w:ind w:left="0" w:firstLine="883" w:firstLineChars="200"/>
        <w:rPr>
          <w:rFonts w:hint="eastAsia" w:ascii="Times New Roman"/>
          <w:b/>
          <w:bCs/>
          <w:color w:val="BB313E"/>
          <w:sz w:val="44"/>
          <w:szCs w:val="44"/>
          <w:lang w:val="en-US" w:eastAsia="zh-CN"/>
        </w:rPr>
      </w:pPr>
      <w:r>
        <w:rPr>
          <w:rFonts w:hint="eastAsia" w:ascii="Times New Roman"/>
          <w:b/>
          <w:bCs/>
          <w:color w:val="BB313E"/>
          <w:sz w:val="44"/>
          <w:szCs w:val="44"/>
          <w:lang w:val="en-US" w:eastAsia="zh-CN"/>
        </w:rPr>
        <w:t>WORLD SKIKKS</w:t>
      </w:r>
    </w:p>
    <w:p>
      <w:pPr>
        <w:pStyle w:val="4"/>
        <w:tabs>
          <w:tab w:val="left" w:pos="2228"/>
        </w:tabs>
        <w:spacing w:before="4"/>
        <w:rPr>
          <w:rFonts w:hint="eastAsia" w:ascii="Times New Roman"/>
          <w:b/>
          <w:bCs/>
          <w:color w:val="BB313E"/>
          <w:sz w:val="44"/>
          <w:szCs w:val="44"/>
          <w:lang w:val="en-US" w:eastAsia="zh-CN"/>
        </w:rPr>
      </w:pPr>
      <w:r>
        <w:rPr>
          <w:rFonts w:hint="eastAsia" w:ascii="Times New Roman"/>
          <w:b/>
          <w:bCs/>
          <w:color w:val="BB313E"/>
          <w:sz w:val="44"/>
          <w:szCs w:val="44"/>
          <w:lang w:val="en-US" w:eastAsia="zh-CN"/>
        </w:rPr>
        <w:t xml:space="preserve">   BEAUTY THERAPY</w:t>
      </w:r>
    </w:p>
    <w:p>
      <w:pPr>
        <w:pStyle w:val="4"/>
        <w:tabs>
          <w:tab w:val="left" w:pos="2228"/>
        </w:tabs>
        <w:spacing w:before="4"/>
        <w:rPr>
          <w:rFonts w:hint="eastAsia" w:ascii="Times New Roman"/>
          <w:b/>
          <w:bCs/>
          <w:color w:val="2C1D86"/>
          <w:sz w:val="44"/>
          <w:szCs w:val="44"/>
          <w:shd w:val="clear" w:color="auto" w:fill="auto"/>
          <w:lang w:val="en-US" w:eastAsia="zh-CN"/>
        </w:rPr>
      </w:pPr>
      <w:r>
        <w:rPr>
          <w:rFonts w:hint="eastAsia" w:ascii="Times New Roman"/>
          <w:b/>
          <w:bCs/>
          <w:color w:val="2C1D86"/>
          <w:sz w:val="44"/>
          <w:szCs w:val="44"/>
          <w:lang w:val="en-US" w:eastAsia="zh-CN"/>
        </w:rPr>
        <w:t xml:space="preserve">   </w:t>
      </w:r>
      <w:r>
        <w:rPr>
          <w:rFonts w:hint="eastAsia" w:ascii="Times New Roman"/>
          <w:b/>
          <w:bCs/>
          <w:color w:val="2C1D86"/>
          <w:sz w:val="44"/>
          <w:szCs w:val="44"/>
          <w:shd w:val="clear" w:color="auto" w:fill="auto"/>
          <w:lang w:val="en-US" w:eastAsia="zh-CN"/>
        </w:rPr>
        <w:t>中华人民共和国第一届职业技能大赛</w:t>
      </w:r>
    </w:p>
    <w:p>
      <w:pPr>
        <w:pStyle w:val="4"/>
        <w:tabs>
          <w:tab w:val="left" w:pos="2228"/>
        </w:tabs>
        <w:spacing w:before="4"/>
        <w:ind w:left="0" w:leftChars="0" w:firstLine="883" w:firstLineChars="200"/>
        <w:rPr>
          <w:rFonts w:hint="default" w:ascii="Times New Roman"/>
          <w:b/>
          <w:bCs/>
          <w:color w:val="2C1D86"/>
          <w:sz w:val="44"/>
          <w:szCs w:val="44"/>
          <w:shd w:val="clear" w:color="auto" w:fill="auto"/>
          <w:lang w:val="en-US" w:eastAsia="zh-CN"/>
        </w:rPr>
      </w:pPr>
      <w:r>
        <w:rPr>
          <w:rFonts w:hint="eastAsia" w:ascii="Times New Roman"/>
          <w:b/>
          <w:bCs/>
          <w:color w:val="2C1D86"/>
          <w:sz w:val="44"/>
          <w:szCs w:val="44"/>
          <w:shd w:val="clear" w:color="auto" w:fill="auto"/>
          <w:lang w:val="en-US" w:eastAsia="zh-CN"/>
        </w:rPr>
        <w:t>河北省选拔赛美容项目技术文件</w:t>
      </w:r>
    </w:p>
    <w:p>
      <w:pPr>
        <w:spacing w:after="0"/>
        <w:rPr>
          <w:rFonts w:hint="eastAsia" w:ascii="Times New Roman" w:eastAsia="宋体"/>
          <w:b/>
          <w:bCs/>
          <w:sz w:val="44"/>
          <w:szCs w:val="44"/>
          <w:shd w:val="clear" w:color="auto" w:fill="auto"/>
          <w:lang w:eastAsia="zh-CN"/>
        </w:rPr>
        <w:sectPr>
          <w:type w:val="continuous"/>
          <w:pgSz w:w="11900" w:h="16840"/>
          <w:pgMar w:top="1600" w:right="560" w:bottom="280" w:left="600" w:header="720" w:footer="720" w:gutter="0"/>
        </w:sectPr>
      </w:pPr>
      <w:r>
        <w:rPr>
          <w:rFonts w:hint="eastAsia" w:ascii="Times New Roman" w:eastAsia="宋体"/>
          <w:b/>
          <w:bCs/>
          <w:sz w:val="44"/>
          <w:szCs w:val="44"/>
          <w:shd w:val="clear" w:color="auto" w:fill="auto"/>
          <w:lang w:eastAsia="zh-CN"/>
        </w:rPr>
        <w:drawing>
          <wp:anchor distT="0" distB="0" distL="114300" distR="114300" simplePos="0" relativeHeight="2048" behindDoc="0" locked="0" layoutInCell="1" allowOverlap="1">
            <wp:simplePos x="0" y="0"/>
            <wp:positionH relativeFrom="column">
              <wp:posOffset>270510</wp:posOffset>
            </wp:positionH>
            <wp:positionV relativeFrom="paragraph">
              <wp:posOffset>382270</wp:posOffset>
            </wp:positionV>
            <wp:extent cx="6677025" cy="7181215"/>
            <wp:effectExtent l="0" t="0" r="9525" b="635"/>
            <wp:wrapNone/>
            <wp:docPr id="2" name="图片 2" descr="6aa47ea02a2dcee0ab5f2d41652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aa47ea02a2dcee0ab5f2d416520144"/>
                    <pic:cNvPicPr>
                      <a:picLocks noChangeAspect="1"/>
                    </pic:cNvPicPr>
                  </pic:nvPicPr>
                  <pic:blipFill>
                    <a:blip r:embed="rId7"/>
                    <a:stretch>
                      <a:fillRect/>
                    </a:stretch>
                  </pic:blipFill>
                  <pic:spPr>
                    <a:xfrm>
                      <a:off x="0" y="0"/>
                      <a:ext cx="6677025" cy="7181215"/>
                    </a:xfrm>
                    <a:prstGeom prst="rect">
                      <a:avLst/>
                    </a:prstGeom>
                  </pic:spPr>
                </pic:pic>
              </a:graphicData>
            </a:graphic>
          </wp:anchor>
        </w:drawing>
      </w:r>
    </w:p>
    <w:p>
      <w:pPr>
        <w:spacing w:before="0" w:line="506" w:lineRule="exact"/>
        <w:ind w:left="4300" w:right="5519" w:firstLine="0"/>
        <w:jc w:val="center"/>
        <w:rPr>
          <w:sz w:val="44"/>
        </w:rPr>
      </w:pPr>
      <w:r>
        <w:rPr>
          <w:sz w:val="44"/>
        </w:rPr>
        <w:t>目录</w:t>
      </w:r>
    </w:p>
    <w:sdt>
      <w:sdtPr>
        <w:id w:val="0"/>
      </w:sdtPr>
      <w:sdtContent>
        <w:p>
          <w:pPr>
            <w:pStyle w:val="9"/>
            <w:numPr>
              <w:ilvl w:val="0"/>
              <w:numId w:val="1"/>
            </w:numPr>
            <w:tabs>
              <w:tab w:val="left" w:pos="240"/>
              <w:tab w:val="left" w:leader="dot" w:pos="8990"/>
            </w:tabs>
            <w:spacing w:before="486" w:after="0" w:line="300" w:lineRule="exact"/>
            <w:ind w:left="600" w:right="1264" w:hanging="600"/>
            <w:jc w:val="right"/>
            <w:rPr>
              <w:rFonts w:ascii="Arial" w:eastAsia="Arial"/>
              <w:b w:val="0"/>
              <w:sz w:val="22"/>
            </w:rPr>
          </w:pPr>
          <w:r>
            <w:fldChar w:fldCharType="begin"/>
          </w:r>
          <w:r>
            <w:instrText xml:space="preserve"> HYPERLINK \l "_TOC_250025" </w:instrText>
          </w:r>
          <w:r>
            <w:fldChar w:fldCharType="separate"/>
          </w:r>
          <w:r>
            <w:t>竞赛项目简介</w:t>
          </w:r>
          <w:r>
            <w:tab/>
          </w:r>
          <w:r>
            <w:rPr>
              <w:rFonts w:ascii="Arial" w:eastAsia="Arial"/>
              <w:b w:val="0"/>
              <w:sz w:val="22"/>
            </w:rPr>
            <w:t>1</w:t>
          </w:r>
          <w:r>
            <w:rPr>
              <w:rFonts w:ascii="Arial" w:eastAsia="Arial"/>
              <w:b w:val="0"/>
              <w:sz w:val="22"/>
            </w:rPr>
            <w:fldChar w:fldCharType="end"/>
          </w:r>
        </w:p>
        <w:p>
          <w:pPr>
            <w:pStyle w:val="11"/>
            <w:numPr>
              <w:ilvl w:val="1"/>
              <w:numId w:val="1"/>
            </w:numPr>
            <w:tabs>
              <w:tab w:val="left" w:pos="420"/>
              <w:tab w:val="left" w:leader="dot" w:pos="8318"/>
            </w:tabs>
            <w:spacing w:before="0" w:after="0" w:line="295" w:lineRule="exact"/>
            <w:ind w:left="1480" w:right="1238" w:hanging="1481"/>
            <w:jc w:val="right"/>
          </w:pPr>
          <w:r>
            <w:t>竞赛项目名称</w:t>
          </w:r>
          <w:r>
            <w:tab/>
          </w:r>
          <w:r>
            <w:rPr>
              <w:rFonts w:ascii="Times New Roman" w:eastAsia="Times New Roman"/>
            </w:rPr>
            <w:t>1</w:t>
          </w:r>
        </w:p>
        <w:p>
          <w:pPr>
            <w:pStyle w:val="11"/>
            <w:numPr>
              <w:ilvl w:val="1"/>
              <w:numId w:val="1"/>
            </w:numPr>
            <w:tabs>
              <w:tab w:val="left" w:pos="480"/>
              <w:tab w:val="left" w:leader="dot" w:pos="8320"/>
            </w:tabs>
            <w:spacing w:before="0" w:after="0" w:line="303" w:lineRule="exact"/>
            <w:ind w:left="1560" w:right="1217" w:hanging="1560"/>
            <w:jc w:val="right"/>
          </w:pPr>
          <w:r>
            <w:fldChar w:fldCharType="begin"/>
          </w:r>
          <w:r>
            <w:instrText xml:space="preserve"> HYPERLINK \l "_TOC_250024" </w:instrText>
          </w:r>
          <w:r>
            <w:fldChar w:fldCharType="separate"/>
          </w:r>
          <w:r>
            <w:t>职业或相关工作性质描述</w:t>
          </w:r>
          <w:r>
            <w:tab/>
          </w:r>
          <w:r>
            <w:rPr>
              <w:rFonts w:ascii="Times New Roman" w:eastAsia="Times New Roman"/>
            </w:rPr>
            <w:t>1</w:t>
          </w:r>
          <w:r>
            <w:rPr>
              <w:rFonts w:ascii="Times New Roman" w:eastAsia="Times New Roman"/>
            </w:rPr>
            <w:fldChar w:fldCharType="end"/>
          </w:r>
        </w:p>
        <w:p>
          <w:pPr>
            <w:pStyle w:val="11"/>
            <w:numPr>
              <w:ilvl w:val="1"/>
              <w:numId w:val="1"/>
            </w:numPr>
            <w:tabs>
              <w:tab w:val="left" w:pos="480"/>
              <w:tab w:val="left" w:leader="dot" w:pos="8294"/>
            </w:tabs>
            <w:spacing w:before="4" w:after="0" w:line="240" w:lineRule="auto"/>
            <w:ind w:left="1560" w:right="1247" w:hanging="1560"/>
            <w:jc w:val="right"/>
          </w:pPr>
          <w:r>
            <w:fldChar w:fldCharType="begin"/>
          </w:r>
          <w:r>
            <w:instrText xml:space="preserve"> HYPERLINK \l "_TOC_250023" </w:instrText>
          </w:r>
          <w:r>
            <w:fldChar w:fldCharType="separate"/>
          </w:r>
          <w:r>
            <w:t>选手参赛条件</w:t>
          </w:r>
          <w:r>
            <w:tab/>
          </w:r>
          <w:r>
            <w:rPr>
              <w:rFonts w:ascii="Arial" w:eastAsia="Arial"/>
              <w:spacing w:val="-1"/>
              <w:sz w:val="21"/>
            </w:rPr>
            <w:t>1</w:t>
          </w:r>
          <w:r>
            <w:rPr>
              <w:rFonts w:ascii="Arial" w:eastAsia="Arial"/>
              <w:spacing w:val="-1"/>
              <w:sz w:val="21"/>
            </w:rPr>
            <w:fldChar w:fldCharType="end"/>
          </w:r>
        </w:p>
        <w:p>
          <w:pPr>
            <w:pStyle w:val="11"/>
            <w:numPr>
              <w:ilvl w:val="1"/>
              <w:numId w:val="1"/>
            </w:numPr>
            <w:tabs>
              <w:tab w:val="left" w:pos="480"/>
              <w:tab w:val="left" w:leader="dot" w:pos="8284"/>
            </w:tabs>
            <w:spacing w:before="2" w:after="0" w:line="240" w:lineRule="auto"/>
            <w:ind w:left="1560" w:right="1257" w:hanging="1560"/>
            <w:jc w:val="right"/>
          </w:pPr>
          <w:r>
            <w:fldChar w:fldCharType="begin"/>
          </w:r>
          <w:r>
            <w:instrText xml:space="preserve"> HYPERLINK \l "_TOC_250022" </w:instrText>
          </w:r>
          <w:r>
            <w:fldChar w:fldCharType="separate"/>
          </w:r>
          <w:r>
            <w:t>本文件的相关性和重要性</w:t>
          </w:r>
          <w:r>
            <w:tab/>
          </w:r>
          <w:r>
            <w:rPr>
              <w:rFonts w:ascii="Arial" w:eastAsia="Arial"/>
              <w:spacing w:val="-1"/>
              <w:sz w:val="21"/>
            </w:rPr>
            <w:t>1</w:t>
          </w:r>
          <w:r>
            <w:rPr>
              <w:rFonts w:ascii="Arial" w:eastAsia="Arial"/>
              <w:spacing w:val="-1"/>
              <w:sz w:val="21"/>
            </w:rPr>
            <w:fldChar w:fldCharType="end"/>
          </w:r>
        </w:p>
        <w:p>
          <w:pPr>
            <w:pStyle w:val="9"/>
            <w:numPr>
              <w:ilvl w:val="0"/>
              <w:numId w:val="1"/>
            </w:numPr>
            <w:tabs>
              <w:tab w:val="left" w:pos="240"/>
              <w:tab w:val="left" w:leader="dot" w:pos="9007"/>
            </w:tabs>
            <w:spacing w:before="285" w:after="0" w:line="240" w:lineRule="auto"/>
            <w:ind w:left="600" w:right="1250" w:hanging="600"/>
            <w:jc w:val="right"/>
            <w:rPr>
              <w:rFonts w:ascii="Times New Roman" w:eastAsia="Times New Roman"/>
              <w:b w:val="0"/>
            </w:rPr>
          </w:pPr>
          <w:r>
            <w:fldChar w:fldCharType="begin"/>
          </w:r>
          <w:r>
            <w:instrText xml:space="preserve"> HYPERLINK \l "_TOC_250021" </w:instrText>
          </w:r>
          <w:r>
            <w:fldChar w:fldCharType="separate"/>
          </w:r>
          <w:r>
            <w:t>世界技能标准规范</w:t>
          </w:r>
          <w:r>
            <w:tab/>
          </w:r>
          <w:r>
            <w:rPr>
              <w:rFonts w:ascii="Times New Roman" w:eastAsia="Times New Roman"/>
              <w:b w:val="0"/>
            </w:rPr>
            <w:t>1</w:t>
          </w:r>
          <w:r>
            <w:rPr>
              <w:rFonts w:ascii="Times New Roman" w:eastAsia="Times New Roman"/>
              <w:b w:val="0"/>
            </w:rPr>
            <w:fldChar w:fldCharType="end"/>
          </w:r>
        </w:p>
        <w:p>
          <w:pPr>
            <w:pStyle w:val="9"/>
            <w:numPr>
              <w:ilvl w:val="0"/>
              <w:numId w:val="1"/>
            </w:numPr>
            <w:tabs>
              <w:tab w:val="left" w:pos="240"/>
              <w:tab w:val="left" w:leader="dot" w:pos="9004"/>
            </w:tabs>
            <w:spacing w:before="108" w:after="0" w:line="240" w:lineRule="auto"/>
            <w:ind w:left="600" w:right="1253" w:hanging="600"/>
            <w:jc w:val="right"/>
            <w:rPr>
              <w:rFonts w:ascii="Times New Roman" w:eastAsia="Times New Roman"/>
              <w:b w:val="0"/>
            </w:rPr>
          </w:pPr>
          <w:r>
            <w:t>测评与打分</w:t>
          </w:r>
          <w:r>
            <w:tab/>
          </w:r>
          <w:r>
            <w:rPr>
              <w:rFonts w:ascii="Times New Roman" w:eastAsia="Times New Roman"/>
              <w:b w:val="0"/>
            </w:rPr>
            <w:t>5</w:t>
          </w:r>
        </w:p>
        <w:p>
          <w:pPr>
            <w:pStyle w:val="11"/>
            <w:numPr>
              <w:ilvl w:val="1"/>
              <w:numId w:val="1"/>
            </w:numPr>
            <w:tabs>
              <w:tab w:val="left" w:pos="480"/>
              <w:tab w:val="left" w:leader="dot" w:pos="8279"/>
            </w:tabs>
            <w:spacing w:before="108" w:after="0" w:line="240" w:lineRule="auto"/>
            <w:ind w:left="1560" w:right="1259" w:hanging="1560"/>
            <w:jc w:val="right"/>
          </w:pPr>
          <w:r>
            <w:fldChar w:fldCharType="begin"/>
          </w:r>
          <w:r>
            <w:instrText xml:space="preserve"> HYPERLINK \l "_TOC_250020" </w:instrText>
          </w:r>
          <w:r>
            <w:fldChar w:fldCharType="separate"/>
          </w:r>
          <w:r>
            <w:t>测评方法</w:t>
          </w:r>
          <w:r>
            <w:rPr>
              <w:rFonts w:hint="eastAsia"/>
              <w:lang w:val="en-US" w:eastAsia="zh-CN"/>
            </w:rPr>
            <w:t>.</w:t>
          </w:r>
          <w:r>
            <w:tab/>
          </w:r>
          <w:r>
            <w:rPr>
              <w:rFonts w:ascii="Times New Roman" w:eastAsia="Times New Roman"/>
            </w:rPr>
            <w:t>5</w:t>
          </w:r>
          <w:r>
            <w:rPr>
              <w:rFonts w:ascii="Times New Roman" w:eastAsia="Times New Roman"/>
            </w:rPr>
            <w:fldChar w:fldCharType="end"/>
          </w:r>
        </w:p>
        <w:p>
          <w:pPr>
            <w:pStyle w:val="5"/>
            <w:numPr>
              <w:ilvl w:val="1"/>
              <w:numId w:val="1"/>
            </w:numPr>
            <w:tabs>
              <w:tab w:val="left" w:pos="1560"/>
              <w:tab w:val="left" w:leader="dot" w:pos="9479"/>
            </w:tabs>
            <w:spacing w:before="4" w:after="0" w:line="240" w:lineRule="auto"/>
            <w:ind w:left="1560" w:right="0" w:hanging="480"/>
            <w:jc w:val="left"/>
          </w:pPr>
          <w:r>
            <w:fldChar w:fldCharType="begin"/>
          </w:r>
          <w:r>
            <w:instrText xml:space="preserve"> HYPERLINK \l "_TOC_250019" </w:instrText>
          </w:r>
          <w:r>
            <w:fldChar w:fldCharType="separate"/>
          </w:r>
          <w:r>
            <w:t>评分方案</w:t>
          </w:r>
          <w:r>
            <w:tab/>
          </w:r>
          <w:r>
            <w:rPr>
              <w:rFonts w:ascii="Times New Roman" w:eastAsia="Times New Roman"/>
            </w:rPr>
            <w:t>5</w:t>
          </w:r>
          <w:r>
            <w:rPr>
              <w:rFonts w:ascii="Times New Roman" w:eastAsia="Times New Roman"/>
            </w:rPr>
            <w:fldChar w:fldCharType="end"/>
          </w:r>
        </w:p>
        <w:p>
          <w:pPr>
            <w:pStyle w:val="5"/>
            <w:numPr>
              <w:ilvl w:val="1"/>
              <w:numId w:val="1"/>
            </w:numPr>
            <w:tabs>
              <w:tab w:val="left" w:pos="1560"/>
              <w:tab w:val="left" w:leader="dot" w:pos="9479"/>
            </w:tabs>
            <w:spacing w:before="2" w:after="0" w:line="240" w:lineRule="auto"/>
            <w:ind w:left="1560" w:right="0" w:hanging="480"/>
            <w:jc w:val="left"/>
          </w:pPr>
          <w:r>
            <w:fldChar w:fldCharType="begin"/>
          </w:r>
          <w:r>
            <w:instrText xml:space="preserve"> HYPERLINK \l "_TOC_250018" </w:instrText>
          </w:r>
          <w:r>
            <w:fldChar w:fldCharType="separate"/>
          </w:r>
          <w:r>
            <w:t>测评及评分流程</w:t>
          </w:r>
          <w:r>
            <w:tab/>
          </w:r>
          <w:r>
            <w:rPr>
              <w:rFonts w:ascii="Times New Roman" w:eastAsia="Times New Roman"/>
            </w:rPr>
            <w:t>5</w:t>
          </w:r>
          <w:r>
            <w:rPr>
              <w:rFonts w:ascii="Times New Roman" w:eastAsia="Times New Roman"/>
            </w:rPr>
            <w:fldChar w:fldCharType="end"/>
          </w:r>
        </w:p>
        <w:p>
          <w:pPr>
            <w:pStyle w:val="9"/>
            <w:numPr>
              <w:ilvl w:val="0"/>
              <w:numId w:val="1"/>
            </w:numPr>
            <w:tabs>
              <w:tab w:val="left" w:pos="180"/>
              <w:tab w:val="left" w:leader="dot" w:pos="9067"/>
            </w:tabs>
            <w:spacing w:before="461" w:after="0" w:line="301" w:lineRule="exact"/>
            <w:ind w:left="540" w:right="1190" w:hanging="540"/>
            <w:jc w:val="right"/>
            <w:rPr>
              <w:rFonts w:ascii="Times New Roman" w:eastAsia="Times New Roman"/>
              <w:b w:val="0"/>
            </w:rPr>
          </w:pPr>
          <w:r>
            <w:fldChar w:fldCharType="begin"/>
          </w:r>
          <w:r>
            <w:instrText xml:space="preserve"> HYPERLINK \l "_TOC_250017" </w:instrText>
          </w:r>
          <w:r>
            <w:fldChar w:fldCharType="separate"/>
          </w:r>
          <w:r>
            <w:t>竞赛组织与管理</w:t>
          </w:r>
          <w:r>
            <w:tab/>
          </w:r>
          <w:r>
            <w:rPr>
              <w:rFonts w:ascii="Times New Roman" w:eastAsia="Times New Roman"/>
              <w:b w:val="0"/>
            </w:rPr>
            <w:t>7</w:t>
          </w:r>
          <w:r>
            <w:rPr>
              <w:rFonts w:ascii="Times New Roman" w:eastAsia="Times New Roman"/>
              <w:b w:val="0"/>
            </w:rPr>
            <w:fldChar w:fldCharType="end"/>
          </w:r>
        </w:p>
        <w:p>
          <w:pPr>
            <w:pStyle w:val="11"/>
            <w:numPr>
              <w:ilvl w:val="1"/>
              <w:numId w:val="1"/>
            </w:numPr>
            <w:tabs>
              <w:tab w:val="left" w:pos="480"/>
              <w:tab w:val="left" w:leader="dot" w:pos="8339"/>
            </w:tabs>
            <w:spacing w:before="0" w:after="0" w:line="295" w:lineRule="exact"/>
            <w:ind w:left="1560" w:right="1199" w:hanging="1560"/>
            <w:jc w:val="right"/>
          </w:pPr>
          <w:r>
            <w:fldChar w:fldCharType="begin"/>
          </w:r>
          <w:r>
            <w:instrText xml:space="preserve"> HYPERLINK \l "_TOC_250016" </w:instrText>
          </w:r>
          <w:r>
            <w:fldChar w:fldCharType="separate"/>
          </w:r>
          <w:r>
            <w:t>技术说明公布</w:t>
          </w:r>
          <w:r>
            <w:tab/>
          </w:r>
          <w:r>
            <w:rPr>
              <w:rFonts w:ascii="Times New Roman" w:eastAsia="Times New Roman"/>
            </w:rPr>
            <w:t>7</w:t>
          </w:r>
          <w:r>
            <w:rPr>
              <w:rFonts w:ascii="Times New Roman" w:eastAsia="Times New Roman"/>
            </w:rPr>
            <w:fldChar w:fldCharType="end"/>
          </w:r>
        </w:p>
        <w:p>
          <w:pPr>
            <w:pStyle w:val="11"/>
            <w:numPr>
              <w:ilvl w:val="1"/>
              <w:numId w:val="1"/>
            </w:numPr>
            <w:tabs>
              <w:tab w:val="left" w:pos="480"/>
              <w:tab w:val="left" w:leader="dot" w:pos="8339"/>
            </w:tabs>
            <w:spacing w:before="0" w:after="0" w:line="296" w:lineRule="exact"/>
            <w:ind w:left="1560" w:right="1199" w:hanging="1560"/>
            <w:jc w:val="right"/>
          </w:pPr>
          <w:r>
            <w:fldChar w:fldCharType="begin"/>
          </w:r>
          <w:r>
            <w:instrText xml:space="preserve"> HYPERLINK \l "_TOC_250015" </w:instrText>
          </w:r>
          <w:r>
            <w:fldChar w:fldCharType="separate"/>
          </w:r>
          <w:r>
            <w:t>竞赛组织</w:t>
          </w:r>
          <w:r>
            <w:rPr>
              <w:rFonts w:hint="eastAsia"/>
              <w:lang w:val="en-US" w:eastAsia="zh-CN"/>
            </w:rPr>
            <w:t>.</w:t>
          </w:r>
          <w:r>
            <w:tab/>
          </w:r>
          <w:r>
            <w:rPr>
              <w:rFonts w:ascii="Times New Roman" w:eastAsia="Times New Roman"/>
            </w:rPr>
            <w:t>7</w:t>
          </w:r>
          <w:r>
            <w:rPr>
              <w:rFonts w:ascii="Times New Roman" w:eastAsia="Times New Roman"/>
            </w:rPr>
            <w:fldChar w:fldCharType="end"/>
          </w:r>
        </w:p>
        <w:p>
          <w:pPr>
            <w:pStyle w:val="11"/>
            <w:numPr>
              <w:ilvl w:val="1"/>
              <w:numId w:val="1"/>
            </w:numPr>
            <w:tabs>
              <w:tab w:val="left" w:pos="480"/>
              <w:tab w:val="left" w:leader="dot" w:pos="8339"/>
            </w:tabs>
            <w:spacing w:before="0" w:after="0" w:line="303" w:lineRule="exact"/>
            <w:ind w:left="1560" w:right="1199" w:hanging="1560"/>
            <w:jc w:val="right"/>
          </w:pPr>
          <w:r>
            <w:fldChar w:fldCharType="begin"/>
          </w:r>
          <w:r>
            <w:instrText xml:space="preserve"> HYPERLINK \l "_TOC_250014" </w:instrText>
          </w:r>
          <w:r>
            <w:fldChar w:fldCharType="separate"/>
          </w:r>
          <w:r>
            <w:t>裁判与选手分组</w:t>
          </w:r>
          <w:r>
            <w:tab/>
          </w:r>
          <w:r>
            <w:rPr>
              <w:rFonts w:ascii="Times New Roman" w:eastAsia="Times New Roman"/>
            </w:rPr>
            <w:t>7</w:t>
          </w:r>
          <w:r>
            <w:rPr>
              <w:rFonts w:ascii="Times New Roman" w:eastAsia="Times New Roman"/>
            </w:rPr>
            <w:fldChar w:fldCharType="end"/>
          </w:r>
        </w:p>
        <w:p>
          <w:pPr>
            <w:pStyle w:val="11"/>
            <w:numPr>
              <w:ilvl w:val="1"/>
              <w:numId w:val="1"/>
            </w:numPr>
            <w:tabs>
              <w:tab w:val="left" w:pos="480"/>
              <w:tab w:val="left" w:leader="dot" w:pos="8339"/>
            </w:tabs>
            <w:spacing w:before="5" w:after="0" w:line="240" w:lineRule="auto"/>
            <w:ind w:left="1560" w:right="1199" w:hanging="1560"/>
            <w:jc w:val="right"/>
          </w:pPr>
          <w:r>
            <w:fldChar w:fldCharType="begin"/>
          </w:r>
          <w:r>
            <w:instrText xml:space="preserve"> HYPERLINK \l "_TOC_250012" </w:instrText>
          </w:r>
          <w:r>
            <w:fldChar w:fldCharType="separate"/>
          </w:r>
          <w:r>
            <w:t>裁判执裁要求</w:t>
          </w:r>
          <w:r>
            <w:tab/>
          </w:r>
          <w:r>
            <w:rPr>
              <w:rFonts w:ascii="Times New Roman" w:eastAsia="Times New Roman"/>
            </w:rPr>
            <w:t>8</w:t>
          </w:r>
          <w:r>
            <w:rPr>
              <w:rFonts w:ascii="Times New Roman" w:eastAsia="Times New Roman"/>
            </w:rPr>
            <w:fldChar w:fldCharType="end"/>
          </w:r>
        </w:p>
        <w:p>
          <w:pPr>
            <w:pStyle w:val="9"/>
            <w:numPr>
              <w:ilvl w:val="0"/>
              <w:numId w:val="1"/>
            </w:numPr>
            <w:tabs>
              <w:tab w:val="left" w:pos="180"/>
              <w:tab w:val="left" w:leader="dot" w:pos="9083"/>
            </w:tabs>
            <w:spacing w:before="107" w:after="0" w:line="240" w:lineRule="auto"/>
            <w:ind w:left="540" w:right="1175" w:hanging="540"/>
            <w:jc w:val="right"/>
            <w:rPr>
              <w:rFonts w:ascii="Times New Roman" w:eastAsia="Times New Roman"/>
              <w:b w:val="0"/>
            </w:rPr>
          </w:pPr>
          <w:r>
            <w:t>违规及惩罚</w:t>
          </w:r>
          <w:r>
            <w:tab/>
          </w:r>
          <w:r>
            <w:rPr>
              <w:rFonts w:ascii="Times New Roman" w:eastAsia="Times New Roman"/>
              <w:b w:val="0"/>
            </w:rPr>
            <w:t>8</w:t>
          </w:r>
        </w:p>
        <w:p>
          <w:pPr>
            <w:pStyle w:val="9"/>
            <w:numPr>
              <w:ilvl w:val="0"/>
              <w:numId w:val="1"/>
            </w:numPr>
            <w:tabs>
              <w:tab w:val="left" w:pos="240"/>
              <w:tab w:val="left" w:leader="dot" w:pos="9124"/>
            </w:tabs>
            <w:spacing w:before="91" w:after="0" w:line="240" w:lineRule="auto"/>
            <w:ind w:left="600" w:right="1133" w:hanging="600"/>
            <w:jc w:val="right"/>
            <w:rPr>
              <w:rFonts w:ascii="Times New Roman" w:eastAsia="Times New Roman"/>
              <w:b w:val="0"/>
            </w:rPr>
          </w:pPr>
          <w:r>
            <w:fldChar w:fldCharType="begin"/>
          </w:r>
          <w:r>
            <w:instrText xml:space="preserve"> HYPERLINK \l "_TOC_250011" </w:instrText>
          </w:r>
          <w:r>
            <w:fldChar w:fldCharType="separate"/>
          </w:r>
          <w:r>
            <w:t>测试项目</w:t>
          </w:r>
          <w:r>
            <w:tab/>
          </w:r>
          <w:r>
            <w:rPr>
              <w:rFonts w:ascii="Times New Roman" w:eastAsia="Times New Roman"/>
              <w:b w:val="0"/>
            </w:rPr>
            <w:t>9</w:t>
          </w:r>
          <w:r>
            <w:rPr>
              <w:rFonts w:ascii="Times New Roman" w:eastAsia="Times New Roman"/>
              <w:b w:val="0"/>
            </w:rPr>
            <w:fldChar w:fldCharType="end"/>
          </w:r>
        </w:p>
        <w:p>
          <w:pPr>
            <w:pStyle w:val="11"/>
            <w:numPr>
              <w:ilvl w:val="1"/>
              <w:numId w:val="1"/>
            </w:numPr>
            <w:tabs>
              <w:tab w:val="left" w:pos="480"/>
              <w:tab w:val="left" w:leader="dot" w:pos="8399"/>
            </w:tabs>
            <w:spacing w:before="110" w:after="0" w:line="240" w:lineRule="auto"/>
            <w:ind w:left="1560" w:right="1139" w:hanging="1560"/>
            <w:jc w:val="right"/>
          </w:pPr>
          <w:r>
            <w:fldChar w:fldCharType="begin"/>
          </w:r>
          <w:r>
            <w:instrText xml:space="preserve"> HYPERLINK \l "_TOC_250010" </w:instrText>
          </w:r>
          <w:r>
            <w:fldChar w:fldCharType="separate"/>
          </w:r>
          <w:r>
            <w:t>选择</w:t>
          </w:r>
          <w:r>
            <w:rPr>
              <w:rFonts w:hint="eastAsia"/>
              <w:lang w:val="en-US" w:eastAsia="zh-CN"/>
            </w:rPr>
            <w:t>......</w:t>
          </w:r>
          <w:r>
            <w:tab/>
          </w:r>
          <w:r>
            <w:rPr>
              <w:rFonts w:ascii="Times New Roman" w:eastAsia="Times New Roman"/>
            </w:rPr>
            <w:t>9</w:t>
          </w:r>
          <w:r>
            <w:rPr>
              <w:rFonts w:ascii="Times New Roman" w:eastAsia="Times New Roman"/>
            </w:rPr>
            <w:fldChar w:fldCharType="end"/>
          </w:r>
        </w:p>
        <w:p>
          <w:pPr>
            <w:pStyle w:val="11"/>
            <w:numPr>
              <w:ilvl w:val="1"/>
              <w:numId w:val="1"/>
            </w:numPr>
            <w:tabs>
              <w:tab w:val="left" w:pos="480"/>
              <w:tab w:val="left" w:leader="dot" w:pos="8399"/>
            </w:tabs>
            <w:spacing w:before="5" w:after="0" w:line="240" w:lineRule="auto"/>
            <w:ind w:left="1560" w:right="1139" w:hanging="1560"/>
            <w:jc w:val="right"/>
          </w:pPr>
          <w:r>
            <w:fldChar w:fldCharType="begin"/>
          </w:r>
          <w:r>
            <w:instrText xml:space="preserve"> HYPERLINK \l "_TOC_250009" </w:instrText>
          </w:r>
          <w:r>
            <w:fldChar w:fldCharType="separate"/>
          </w:r>
          <w:r>
            <w:t>更新与生效</w:t>
          </w:r>
          <w:r>
            <w:tab/>
          </w:r>
          <w:r>
            <w:rPr>
              <w:rFonts w:ascii="Times New Roman" w:eastAsia="Times New Roman"/>
            </w:rPr>
            <w:t>9</w:t>
          </w:r>
          <w:r>
            <w:rPr>
              <w:rFonts w:ascii="Times New Roman" w:eastAsia="Times New Roman"/>
            </w:rPr>
            <w:fldChar w:fldCharType="end"/>
          </w:r>
        </w:p>
        <w:p>
          <w:pPr>
            <w:pStyle w:val="11"/>
            <w:numPr>
              <w:ilvl w:val="1"/>
              <w:numId w:val="1"/>
            </w:numPr>
            <w:tabs>
              <w:tab w:val="left" w:pos="480"/>
              <w:tab w:val="left" w:leader="dot" w:pos="8399"/>
            </w:tabs>
            <w:spacing w:before="2" w:after="0" w:line="240" w:lineRule="auto"/>
            <w:ind w:left="1560" w:right="1139" w:hanging="1560"/>
            <w:jc w:val="right"/>
          </w:pPr>
          <w:r>
            <w:fldChar w:fldCharType="begin"/>
          </w:r>
          <w:r>
            <w:instrText xml:space="preserve"> HYPERLINK \l "_TOC_250008" </w:instrText>
          </w:r>
          <w:r>
            <w:fldChar w:fldCharType="separate"/>
          </w:r>
          <w:r>
            <w:t>结构</w:t>
          </w:r>
          <w:r>
            <w:rPr>
              <w:rFonts w:hint="eastAsia"/>
              <w:lang w:val="en-US" w:eastAsia="zh-CN"/>
            </w:rPr>
            <w:t>.....</w:t>
          </w:r>
          <w:r>
            <w:tab/>
          </w:r>
          <w:r>
            <w:rPr>
              <w:rFonts w:ascii="Times New Roman" w:eastAsia="Times New Roman"/>
            </w:rPr>
            <w:t>9</w:t>
          </w:r>
          <w:r>
            <w:rPr>
              <w:rFonts w:ascii="Times New Roman" w:eastAsia="Times New Roman"/>
            </w:rPr>
            <w:fldChar w:fldCharType="end"/>
          </w:r>
        </w:p>
        <w:p>
          <w:pPr>
            <w:pStyle w:val="11"/>
            <w:numPr>
              <w:ilvl w:val="1"/>
              <w:numId w:val="1"/>
            </w:numPr>
            <w:tabs>
              <w:tab w:val="left" w:pos="480"/>
              <w:tab w:val="left" w:leader="dot" w:pos="8279"/>
            </w:tabs>
            <w:spacing w:before="4" w:after="0" w:line="240" w:lineRule="auto"/>
            <w:ind w:left="1560" w:right="1139" w:hanging="1560"/>
            <w:jc w:val="right"/>
          </w:pPr>
          <w:r>
            <w:t>竞赛模块及完成标准</w:t>
          </w:r>
          <w:r>
            <w:tab/>
          </w:r>
          <w:r>
            <w:rPr>
              <w:rFonts w:ascii="Times New Roman" w:eastAsia="Times New Roman"/>
            </w:rPr>
            <w:t>10</w:t>
          </w:r>
        </w:p>
        <w:p>
          <w:pPr>
            <w:pStyle w:val="6"/>
            <w:numPr>
              <w:ilvl w:val="0"/>
              <w:numId w:val="1"/>
            </w:numPr>
            <w:tabs>
              <w:tab w:val="left" w:pos="180"/>
              <w:tab w:val="left" w:leader="dot" w:pos="9064"/>
            </w:tabs>
            <w:spacing w:before="281" w:after="0" w:line="240" w:lineRule="auto"/>
            <w:ind w:left="540" w:right="1073" w:hanging="540"/>
            <w:jc w:val="right"/>
            <w:rPr>
              <w:rFonts w:ascii="Times New Roman" w:eastAsia="Times New Roman"/>
              <w:b w:val="0"/>
              <w:i w:val="0"/>
              <w:sz w:val="24"/>
            </w:rPr>
          </w:pPr>
          <w:r>
            <w:fldChar w:fldCharType="begin"/>
          </w:r>
          <w:r>
            <w:instrText xml:space="preserve"> HYPERLINK \l "_TOC_250007" </w:instrText>
          </w:r>
          <w:r>
            <w:fldChar w:fldCharType="separate"/>
          </w:r>
          <w:r>
            <w:rPr>
              <w:i w:val="0"/>
              <w:sz w:val="24"/>
            </w:rPr>
            <w:t>赛场要求</w:t>
          </w:r>
          <w:r>
            <w:rPr>
              <w:i w:val="0"/>
              <w:sz w:val="24"/>
            </w:rPr>
            <w:tab/>
          </w:r>
          <w:r>
            <w:rPr>
              <w:rFonts w:ascii="Times New Roman" w:eastAsia="Times New Roman"/>
              <w:b w:val="0"/>
              <w:i w:val="0"/>
              <w:sz w:val="24"/>
            </w:rPr>
            <w:t>11</w:t>
          </w:r>
          <w:r>
            <w:rPr>
              <w:rFonts w:ascii="Times New Roman" w:eastAsia="Times New Roman"/>
              <w:b w:val="0"/>
              <w:i w:val="0"/>
              <w:sz w:val="24"/>
            </w:rPr>
            <w:fldChar w:fldCharType="end"/>
          </w:r>
        </w:p>
        <w:p>
          <w:pPr>
            <w:pStyle w:val="5"/>
            <w:numPr>
              <w:ilvl w:val="1"/>
              <w:numId w:val="1"/>
            </w:numPr>
            <w:tabs>
              <w:tab w:val="left" w:pos="1500"/>
              <w:tab w:val="left" w:leader="dot" w:pos="9419"/>
            </w:tabs>
            <w:spacing w:before="2" w:after="0" w:line="240" w:lineRule="auto"/>
            <w:ind w:left="1500" w:right="0" w:hanging="420"/>
            <w:jc w:val="left"/>
            <w:rPr>
              <w:rFonts w:ascii="Times New Roman" w:eastAsia="Times New Roman"/>
            </w:rPr>
          </w:pPr>
          <w:r>
            <w:fldChar w:fldCharType="begin"/>
          </w:r>
          <w:r>
            <w:instrText xml:space="preserve"> HYPERLINK \l "_TOC_250006" </w:instrText>
          </w:r>
          <w:r>
            <w:fldChar w:fldCharType="separate"/>
          </w:r>
          <w:r>
            <w:t>基础设施要求</w:t>
          </w:r>
          <w:r>
            <w:tab/>
          </w:r>
          <w:r>
            <w:rPr>
              <w:rFonts w:ascii="Times New Roman" w:eastAsia="Times New Roman"/>
            </w:rPr>
            <w:t>11</w:t>
          </w:r>
          <w:r>
            <w:rPr>
              <w:rFonts w:ascii="Times New Roman" w:eastAsia="Times New Roman"/>
            </w:rPr>
            <w:fldChar w:fldCharType="end"/>
          </w:r>
        </w:p>
        <w:p>
          <w:pPr>
            <w:pStyle w:val="10"/>
            <w:numPr>
              <w:ilvl w:val="0"/>
              <w:numId w:val="1"/>
            </w:numPr>
            <w:tabs>
              <w:tab w:val="left" w:pos="600"/>
            </w:tabs>
            <w:spacing w:before="281" w:after="0" w:line="240" w:lineRule="auto"/>
            <w:ind w:left="600" w:right="0" w:hanging="240"/>
            <w:jc w:val="left"/>
          </w:pPr>
          <w:r>
            <w:fldChar w:fldCharType="begin"/>
          </w:r>
          <w:r>
            <w:instrText xml:space="preserve"> HYPERLINK \l "_TOC_250004" </w:instrText>
          </w:r>
          <w:r>
            <w:fldChar w:fldCharType="separate"/>
          </w:r>
          <w:r>
            <w:t>现场要求</w:t>
          </w:r>
          <w:r>
            <w:fldChar w:fldCharType="end"/>
          </w:r>
        </w:p>
        <w:p>
          <w:pPr>
            <w:pStyle w:val="5"/>
            <w:numPr>
              <w:ilvl w:val="1"/>
              <w:numId w:val="1"/>
            </w:numPr>
            <w:tabs>
              <w:tab w:val="left" w:pos="1443"/>
              <w:tab w:val="left" w:leader="dot" w:pos="9422"/>
            </w:tabs>
            <w:spacing w:before="4" w:after="0" w:line="240" w:lineRule="auto"/>
            <w:ind w:left="1442" w:right="0" w:hanging="361"/>
            <w:jc w:val="left"/>
            <w:rPr>
              <w:rFonts w:ascii="Times New Roman" w:eastAsia="Times New Roman"/>
            </w:rPr>
          </w:pPr>
          <w:r>
            <w:fldChar w:fldCharType="begin"/>
          </w:r>
          <w:r>
            <w:instrText xml:space="preserve"> HYPERLINK \l "_TOC_250003" </w:instrText>
          </w:r>
          <w:r>
            <w:fldChar w:fldCharType="separate"/>
          </w:r>
          <w:r>
            <w:t>选手安全要求</w:t>
          </w:r>
          <w:r>
            <w:tab/>
          </w:r>
          <w:r>
            <w:rPr>
              <w:rFonts w:ascii="Times New Roman" w:eastAsia="Times New Roman"/>
            </w:rPr>
            <w:t>12</w:t>
          </w:r>
          <w:r>
            <w:rPr>
              <w:rFonts w:ascii="Times New Roman" w:eastAsia="Times New Roman"/>
            </w:rPr>
            <w:fldChar w:fldCharType="end"/>
          </w:r>
        </w:p>
        <w:p>
          <w:pPr>
            <w:pStyle w:val="5"/>
            <w:numPr>
              <w:ilvl w:val="1"/>
              <w:numId w:val="1"/>
            </w:numPr>
            <w:tabs>
              <w:tab w:val="left" w:pos="1500"/>
              <w:tab w:val="left" w:leader="dot" w:pos="9419"/>
            </w:tabs>
            <w:spacing w:before="3" w:after="0" w:line="240" w:lineRule="auto"/>
            <w:ind w:left="1500" w:right="0" w:hanging="420"/>
            <w:jc w:val="left"/>
            <w:rPr>
              <w:rFonts w:ascii="Times New Roman" w:eastAsia="Times New Roman"/>
            </w:rPr>
          </w:pPr>
          <w:r>
            <w:fldChar w:fldCharType="begin"/>
          </w:r>
          <w:r>
            <w:instrText xml:space="preserve"> HYPERLINK \l "_TOC_250002" </w:instrText>
          </w:r>
          <w:r>
            <w:fldChar w:fldCharType="separate"/>
          </w:r>
          <w:r>
            <w:t>赛事安全要求</w:t>
          </w:r>
          <w:r>
            <w:tab/>
          </w:r>
          <w:r>
            <w:rPr>
              <w:rFonts w:ascii="Times New Roman" w:eastAsia="Times New Roman"/>
            </w:rPr>
            <w:t>12</w:t>
          </w:r>
          <w:r>
            <w:rPr>
              <w:rFonts w:ascii="Times New Roman" w:eastAsia="Times New Roman"/>
            </w:rPr>
            <w:fldChar w:fldCharType="end"/>
          </w:r>
        </w:p>
        <w:p>
          <w:pPr>
            <w:pStyle w:val="5"/>
            <w:numPr>
              <w:ilvl w:val="1"/>
              <w:numId w:val="1"/>
            </w:numPr>
            <w:tabs>
              <w:tab w:val="left" w:pos="1500"/>
              <w:tab w:val="left" w:leader="dot" w:pos="9419"/>
            </w:tabs>
            <w:spacing w:before="4" w:after="0" w:line="240" w:lineRule="auto"/>
            <w:ind w:left="1500" w:right="0" w:hanging="420"/>
            <w:jc w:val="left"/>
            <w:rPr>
              <w:rFonts w:ascii="Times New Roman" w:eastAsia="Times New Roman"/>
            </w:rPr>
          </w:pPr>
          <w:r>
            <w:t>开放现场要求</w:t>
          </w:r>
          <w:r>
            <w:tab/>
          </w:r>
          <w:r>
            <w:rPr>
              <w:rFonts w:ascii="Times New Roman" w:eastAsia="Times New Roman"/>
            </w:rPr>
            <w:t>12</w:t>
          </w:r>
        </w:p>
        <w:p>
          <w:pPr>
            <w:pStyle w:val="6"/>
            <w:numPr>
              <w:ilvl w:val="0"/>
              <w:numId w:val="1"/>
            </w:numPr>
            <w:tabs>
              <w:tab w:val="left" w:pos="180"/>
              <w:tab w:val="left" w:leader="dot" w:pos="9064"/>
            </w:tabs>
            <w:spacing w:before="5" w:after="0" w:line="240" w:lineRule="auto"/>
            <w:ind w:left="540" w:right="1073" w:hanging="540"/>
            <w:jc w:val="right"/>
            <w:rPr>
              <w:rFonts w:ascii="Times New Roman" w:eastAsia="Times New Roman"/>
              <w:b w:val="0"/>
              <w:i w:val="0"/>
              <w:sz w:val="24"/>
            </w:rPr>
          </w:pPr>
          <w:r>
            <w:fldChar w:fldCharType="begin"/>
          </w:r>
          <w:r>
            <w:instrText xml:space="preserve"> HYPERLINK \l "_TOC_250001" </w:instrText>
          </w:r>
          <w:r>
            <w:fldChar w:fldCharType="separate"/>
          </w:r>
          <w:r>
            <w:rPr>
              <w:i w:val="0"/>
              <w:sz w:val="24"/>
            </w:rPr>
            <w:t>竞赛安排</w:t>
          </w:r>
          <w:r>
            <w:rPr>
              <w:i w:val="0"/>
              <w:sz w:val="24"/>
            </w:rPr>
            <w:tab/>
          </w:r>
          <w:r>
            <w:rPr>
              <w:rFonts w:ascii="Times New Roman" w:eastAsia="Times New Roman"/>
              <w:b w:val="0"/>
              <w:i w:val="0"/>
              <w:sz w:val="24"/>
            </w:rPr>
            <w:t>13</w:t>
          </w:r>
          <w:r>
            <w:rPr>
              <w:rFonts w:ascii="Times New Roman" w:eastAsia="Times New Roman"/>
              <w:b w:val="0"/>
              <w:i w:val="0"/>
              <w:sz w:val="24"/>
            </w:rPr>
            <w:fldChar w:fldCharType="end"/>
          </w:r>
        </w:p>
        <w:p>
          <w:pPr>
            <w:pStyle w:val="9"/>
            <w:numPr>
              <w:ilvl w:val="0"/>
              <w:numId w:val="1"/>
            </w:numPr>
            <w:tabs>
              <w:tab w:val="left" w:pos="300"/>
              <w:tab w:val="left" w:leader="dot" w:pos="9067"/>
            </w:tabs>
            <w:spacing w:before="4" w:after="0" w:line="240" w:lineRule="auto"/>
            <w:ind w:left="660" w:right="1070" w:hanging="660"/>
            <w:jc w:val="right"/>
            <w:rPr>
              <w:rFonts w:ascii="Times New Roman" w:eastAsia="Times New Roman"/>
              <w:b w:val="0"/>
            </w:rPr>
          </w:pPr>
          <w:r>
            <w:fldChar w:fldCharType="begin"/>
          </w:r>
          <w:r>
            <w:instrText xml:space="preserve"> HYPERLINK \l "_TOC_250000" </w:instrText>
          </w:r>
          <w:r>
            <w:fldChar w:fldCharType="separate"/>
          </w:r>
          <w:r>
            <w:t>竞赛物品清单表</w:t>
          </w:r>
          <w:r>
            <w:tab/>
          </w:r>
          <w:r>
            <w:rPr>
              <w:rFonts w:ascii="Times New Roman" w:eastAsia="Times New Roman"/>
              <w:b w:val="0"/>
            </w:rPr>
            <w:t>13</w:t>
          </w:r>
          <w:r>
            <w:rPr>
              <w:rFonts w:ascii="Times New Roman" w:eastAsia="Times New Roman"/>
              <w:b w:val="0"/>
            </w:rPr>
            <w:fldChar w:fldCharType="end"/>
          </w:r>
        </w:p>
      </w:sdtContent>
    </w:sdt>
    <w:p>
      <w:pPr>
        <w:pStyle w:val="4"/>
        <w:spacing w:before="5"/>
        <w:ind w:left="360"/>
      </w:pPr>
    </w:p>
    <w:p>
      <w:pPr>
        <w:pStyle w:val="4"/>
        <w:spacing w:before="5"/>
        <w:ind w:left="360"/>
      </w:pPr>
    </w:p>
    <w:p>
      <w:pPr>
        <w:pStyle w:val="4"/>
        <w:spacing w:before="5"/>
        <w:ind w:left="360"/>
      </w:pPr>
      <w:r>
        <w:t xml:space="preserve">附件 </w:t>
      </w:r>
      <w:r>
        <w:rPr>
          <w:rFonts w:ascii="Times New Roman" w:eastAsia="Times New Roman"/>
        </w:rPr>
        <w:t>1</w:t>
      </w:r>
      <w:r>
        <w:t>：场地清单</w:t>
      </w:r>
    </w:p>
    <w:p>
      <w:pPr>
        <w:pStyle w:val="4"/>
        <w:spacing w:before="2" w:line="242" w:lineRule="auto"/>
        <w:ind w:left="360" w:right="7079"/>
        <w:rPr>
          <w:rFonts w:hint="eastAsia" w:eastAsia="宋体"/>
          <w:lang w:val="en-US" w:eastAsia="zh-CN"/>
        </w:rPr>
        <w:sectPr>
          <w:headerReference r:id="rId3" w:type="default"/>
          <w:pgSz w:w="11900" w:h="16840"/>
          <w:pgMar w:top="980" w:right="560" w:bottom="280" w:left="600" w:header="283" w:footer="0" w:gutter="0"/>
        </w:sectPr>
      </w:pPr>
      <w:r>
        <w:rPr>
          <w:spacing w:val="-20"/>
        </w:rPr>
        <w:t xml:space="preserve">附件 </w:t>
      </w:r>
      <w:r>
        <w:rPr>
          <w:rFonts w:ascii="Times New Roman" w:eastAsia="Times New Roman"/>
        </w:rPr>
        <w:t>2</w:t>
      </w:r>
      <w:r>
        <w:rPr>
          <w:spacing w:val="-2"/>
        </w:rPr>
        <w:t>：选手自带工具产品清</w:t>
      </w:r>
      <w:r>
        <w:rPr>
          <w:rFonts w:hint="eastAsia"/>
          <w:spacing w:val="-2"/>
          <w:lang w:val="en-US" w:eastAsia="zh-CN"/>
        </w:rPr>
        <w:t>单</w:t>
      </w:r>
    </w:p>
    <w:p>
      <w:pPr>
        <w:pStyle w:val="4"/>
        <w:spacing w:before="6"/>
        <w:ind w:left="0"/>
        <w:rPr>
          <w:sz w:val="25"/>
        </w:rPr>
      </w:pPr>
    </w:p>
    <w:p>
      <w:pPr>
        <w:pStyle w:val="2"/>
        <w:numPr>
          <w:ilvl w:val="0"/>
          <w:numId w:val="2"/>
        </w:numPr>
        <w:tabs>
          <w:tab w:val="left" w:pos="542"/>
          <w:tab w:val="left" w:pos="543"/>
        </w:tabs>
        <w:spacing w:before="62" w:after="0" w:line="240" w:lineRule="auto"/>
        <w:ind w:left="542" w:right="0" w:hanging="423"/>
        <w:jc w:val="left"/>
      </w:pPr>
      <w:bookmarkStart w:id="0" w:name="_TOC_250025"/>
      <w:bookmarkEnd w:id="0"/>
      <w:r>
        <w:t>竞赛项目简介</w:t>
      </w:r>
    </w:p>
    <w:p>
      <w:pPr>
        <w:pStyle w:val="3"/>
        <w:numPr>
          <w:ilvl w:val="1"/>
          <w:numId w:val="2"/>
        </w:numPr>
        <w:tabs>
          <w:tab w:val="left" w:pos="543"/>
        </w:tabs>
        <w:spacing w:before="156" w:after="0" w:line="240" w:lineRule="auto"/>
        <w:ind w:left="542" w:right="0" w:hanging="423"/>
        <w:jc w:val="left"/>
      </w:pPr>
      <w:r>
        <w:t>项目竞赛名称</w:t>
      </w:r>
    </w:p>
    <w:p>
      <w:pPr>
        <w:pStyle w:val="4"/>
        <w:ind w:left="945"/>
      </w:pPr>
      <w:r>
        <w:t>美容护理</w:t>
      </w:r>
    </w:p>
    <w:p>
      <w:pPr>
        <w:pStyle w:val="3"/>
        <w:numPr>
          <w:ilvl w:val="1"/>
          <w:numId w:val="2"/>
        </w:numPr>
        <w:tabs>
          <w:tab w:val="left" w:pos="603"/>
        </w:tabs>
        <w:spacing w:before="19" w:after="0" w:line="240" w:lineRule="auto"/>
        <w:ind w:left="602" w:right="0" w:hanging="483"/>
        <w:jc w:val="left"/>
      </w:pPr>
      <w:bookmarkStart w:id="1" w:name="_TOC_250024"/>
      <w:bookmarkEnd w:id="1"/>
      <w:r>
        <w:t>职业或相关工作性质描述</w:t>
      </w:r>
    </w:p>
    <w:p>
      <w:pPr>
        <w:pStyle w:val="4"/>
        <w:spacing w:before="9"/>
        <w:ind w:left="0"/>
        <w:rPr>
          <w:b/>
          <w:sz w:val="26"/>
        </w:rPr>
      </w:pPr>
    </w:p>
    <w:p>
      <w:pPr>
        <w:pStyle w:val="4"/>
        <w:spacing w:before="1" w:line="254" w:lineRule="auto"/>
        <w:ind w:left="600" w:right="179"/>
      </w:pPr>
      <w:r>
        <w:t>美容师是一种专业美容领域的职业称谓，主要在美容院、SPA等相关美容服务场所为顾客提供美容、美体、化妆等服务，通过专业的美容服务使顾客达到养护及美化容颜、提升形象以及增强自信的目的，从而满足顾客对健康和美的追求。</w:t>
      </w:r>
    </w:p>
    <w:p>
      <w:pPr>
        <w:pStyle w:val="4"/>
        <w:spacing w:before="9"/>
        <w:ind w:left="0"/>
        <w:rPr>
          <w:sz w:val="28"/>
        </w:rPr>
      </w:pPr>
    </w:p>
    <w:p>
      <w:pPr>
        <w:pStyle w:val="4"/>
        <w:spacing w:before="0" w:line="280" w:lineRule="auto"/>
        <w:ind w:left="600" w:right="299"/>
        <w:jc w:val="both"/>
      </w:pPr>
      <w:r>
        <w:t>优秀的美容师应该具备高尚的职业道德、良好的职业形象，真诚的服务态度和精益求精的专业精神；掌握扎实的医学、化妆品学、美学基础知识和美容、美体、化妆、美甲等专业知识；熟练应用美容、美体、化妆、美甲等专业技能；注重自身皮肤保养并保持皮肤和身体健康；不断提升技术水平与服务能力，有效促进公司业务的增长。</w:t>
      </w:r>
    </w:p>
    <w:p>
      <w:pPr>
        <w:pStyle w:val="4"/>
        <w:spacing w:before="0"/>
        <w:ind w:left="0"/>
        <w:rPr>
          <w:sz w:val="25"/>
        </w:rPr>
      </w:pPr>
    </w:p>
    <w:p>
      <w:pPr>
        <w:pStyle w:val="4"/>
        <w:spacing w:before="0" w:line="252" w:lineRule="auto"/>
        <w:ind w:left="600" w:right="299"/>
      </w:pPr>
      <w:r>
        <w:t>与美容服务业相关的，是美发、化妆品、婚庆、摄影、时尚传媒等服务行业，美容师可以根据自己的兴趣爱好和能力擅长从事相关领域的技术服务、产品销售、管理以及自主创业等工作。</w:t>
      </w:r>
    </w:p>
    <w:p>
      <w:pPr>
        <w:pStyle w:val="4"/>
        <w:spacing w:before="11"/>
        <w:ind w:left="0"/>
        <w:rPr>
          <w:sz w:val="25"/>
        </w:rPr>
      </w:pPr>
    </w:p>
    <w:p>
      <w:pPr>
        <w:pStyle w:val="3"/>
        <w:numPr>
          <w:ilvl w:val="1"/>
          <w:numId w:val="2"/>
        </w:numPr>
        <w:tabs>
          <w:tab w:val="left" w:pos="603"/>
        </w:tabs>
        <w:spacing w:before="0" w:after="0" w:line="240" w:lineRule="auto"/>
        <w:ind w:left="602" w:right="0" w:hanging="483"/>
        <w:jc w:val="left"/>
      </w:pPr>
      <w:bookmarkStart w:id="2" w:name="_TOC_250023"/>
      <w:bookmarkEnd w:id="2"/>
      <w:r>
        <w:t>选手参赛条件</w:t>
      </w:r>
    </w:p>
    <w:p>
      <w:pPr>
        <w:pStyle w:val="4"/>
        <w:spacing w:before="2"/>
        <w:ind w:left="0"/>
        <w:rPr>
          <w:b/>
          <w:sz w:val="26"/>
        </w:rPr>
      </w:pPr>
    </w:p>
    <w:p>
      <w:pPr>
        <w:pStyle w:val="4"/>
        <w:spacing w:before="1"/>
        <w:ind w:left="600"/>
        <w:jc w:val="both"/>
      </w:pPr>
      <w:r>
        <w:t>女性，1999 年 1 月 1 日以后出生，身高 1.58CM 以上，五官端正，身体健康。</w:t>
      </w:r>
    </w:p>
    <w:p>
      <w:pPr>
        <w:pStyle w:val="4"/>
        <w:spacing w:before="8"/>
        <w:ind w:left="0"/>
      </w:pPr>
    </w:p>
    <w:p>
      <w:pPr>
        <w:pStyle w:val="3"/>
        <w:numPr>
          <w:ilvl w:val="1"/>
          <w:numId w:val="2"/>
        </w:numPr>
        <w:tabs>
          <w:tab w:val="left" w:pos="603"/>
        </w:tabs>
        <w:spacing w:before="1" w:after="0" w:line="240" w:lineRule="auto"/>
        <w:ind w:left="602" w:right="0" w:hanging="483"/>
        <w:jc w:val="left"/>
      </w:pPr>
      <w:bookmarkStart w:id="3" w:name="_TOC_250022"/>
      <w:bookmarkEnd w:id="3"/>
      <w:r>
        <w:t>本文件的相关性和重要性</w:t>
      </w:r>
    </w:p>
    <w:p>
      <w:pPr>
        <w:pStyle w:val="4"/>
        <w:spacing w:before="9" w:line="254" w:lineRule="auto"/>
        <w:ind w:right="119"/>
      </w:pPr>
      <w:r>
        <w:t>本文件包括以下信息：测试项目、技术标准、评分原则及方法、竞赛程序、场地及产品清单等。每位教练、裁判和参赛选手应了解相关要求。</w:t>
      </w:r>
    </w:p>
    <w:p>
      <w:pPr>
        <w:pStyle w:val="4"/>
        <w:spacing w:before="7"/>
        <w:ind w:left="0"/>
        <w:rPr>
          <w:sz w:val="25"/>
        </w:rPr>
      </w:pPr>
    </w:p>
    <w:p>
      <w:pPr>
        <w:pStyle w:val="3"/>
        <w:numPr>
          <w:ilvl w:val="0"/>
          <w:numId w:val="2"/>
        </w:numPr>
        <w:tabs>
          <w:tab w:val="left" w:pos="479"/>
          <w:tab w:val="left" w:pos="480"/>
        </w:tabs>
        <w:spacing w:before="0" w:after="0" w:line="240" w:lineRule="auto"/>
        <w:ind w:left="480" w:right="0" w:hanging="360"/>
        <w:jc w:val="left"/>
      </w:pPr>
      <w:bookmarkStart w:id="4" w:name="_TOC_250021"/>
      <w:bookmarkEnd w:id="4"/>
      <w:r>
        <w:t>世界技能标准规范</w:t>
      </w:r>
    </w:p>
    <w:p>
      <w:pPr>
        <w:pStyle w:val="4"/>
        <w:spacing w:line="254" w:lineRule="auto"/>
        <w:ind w:left="600" w:right="159"/>
      </w:pPr>
      <w:r>
        <w:t>世界技能标准规范体现了美容师国际最佳职业表现所具备的知识、技能和能力。标准规范分为几个部分，每个部分根据其重要程度分配了百分比，配分允许有百分之 5%左右的调整。</w:t>
      </w:r>
    </w:p>
    <w:p>
      <w:pPr>
        <w:pStyle w:val="4"/>
        <w:spacing w:before="4"/>
        <w:ind w:left="0"/>
        <w:rPr>
          <w:sz w:val="26"/>
        </w:rPr>
      </w:pPr>
    </w:p>
    <w:tbl>
      <w:tblPr>
        <w:tblStyle w:val="13"/>
        <w:tblW w:w="9169" w:type="dxa"/>
        <w:tblInd w:w="8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444"/>
        <w:gridCol w:w="5900"/>
        <w:gridCol w:w="1226"/>
      </w:tblGrid>
      <w:tr>
        <w:trPr>
          <w:trHeight w:val="325" w:hRule="atLeast"/>
        </w:trPr>
        <w:tc>
          <w:tcPr>
            <w:tcW w:w="7943" w:type="dxa"/>
            <w:gridSpan w:val="3"/>
          </w:tcPr>
          <w:p>
            <w:pPr>
              <w:pStyle w:val="16"/>
              <w:spacing w:before="11" w:line="295" w:lineRule="exact"/>
              <w:ind w:left="3709" w:right="3702"/>
              <w:jc w:val="center"/>
              <w:rPr>
                <w:b/>
                <w:sz w:val="24"/>
              </w:rPr>
            </w:pPr>
            <w:r>
              <w:rPr>
                <w:b/>
                <w:sz w:val="24"/>
              </w:rPr>
              <w:t>部分</w:t>
            </w:r>
          </w:p>
        </w:tc>
        <w:tc>
          <w:tcPr>
            <w:tcW w:w="1226" w:type="dxa"/>
          </w:tcPr>
          <w:p>
            <w:pPr>
              <w:pStyle w:val="16"/>
              <w:spacing w:before="11" w:line="295" w:lineRule="exact"/>
              <w:ind w:left="111" w:right="98"/>
              <w:jc w:val="center"/>
              <w:rPr>
                <w:b/>
                <w:sz w:val="24"/>
              </w:rPr>
            </w:pPr>
            <w:r>
              <w:rPr>
                <w:b/>
                <w:sz w:val="24"/>
              </w:rPr>
              <w:t>比重 (%)</w:t>
            </w:r>
          </w:p>
        </w:tc>
      </w:tr>
      <w:tr>
        <w:tblPrEx>
          <w:tblLayout w:type="fixed"/>
          <w:tblCellMar>
            <w:top w:w="0" w:type="dxa"/>
            <w:left w:w="0" w:type="dxa"/>
            <w:bottom w:w="0" w:type="dxa"/>
            <w:right w:w="0" w:type="dxa"/>
          </w:tblCellMar>
        </w:tblPrEx>
        <w:trPr>
          <w:trHeight w:val="321" w:hRule="atLeast"/>
        </w:trPr>
        <w:tc>
          <w:tcPr>
            <w:tcW w:w="599" w:type="dxa"/>
            <w:tcBorders>
              <w:bottom w:val="single" w:color="000000" w:sz="8" w:space="0"/>
            </w:tcBorders>
          </w:tcPr>
          <w:p>
            <w:pPr>
              <w:pStyle w:val="16"/>
              <w:spacing w:before="11" w:line="290" w:lineRule="exact"/>
              <w:ind w:left="358"/>
              <w:rPr>
                <w:sz w:val="24"/>
              </w:rPr>
            </w:pPr>
            <w:r>
              <w:rPr>
                <w:sz w:val="24"/>
              </w:rPr>
              <w:t>1</w:t>
            </w:r>
          </w:p>
        </w:tc>
        <w:tc>
          <w:tcPr>
            <w:tcW w:w="7344" w:type="dxa"/>
            <w:gridSpan w:val="2"/>
          </w:tcPr>
          <w:p>
            <w:pPr>
              <w:pStyle w:val="16"/>
              <w:spacing w:before="11" w:line="290" w:lineRule="exact"/>
              <w:ind w:left="2810" w:right="2797"/>
              <w:jc w:val="center"/>
              <w:rPr>
                <w:b/>
                <w:sz w:val="24"/>
              </w:rPr>
            </w:pPr>
            <w:r>
              <w:rPr>
                <w:b/>
                <w:sz w:val="24"/>
              </w:rPr>
              <w:t>工作组织与管理</w:t>
            </w:r>
          </w:p>
        </w:tc>
        <w:tc>
          <w:tcPr>
            <w:tcW w:w="1226" w:type="dxa"/>
          </w:tcPr>
          <w:p>
            <w:pPr>
              <w:pStyle w:val="16"/>
              <w:spacing w:before="11" w:line="290" w:lineRule="exact"/>
              <w:ind w:left="11"/>
              <w:jc w:val="center"/>
              <w:rPr>
                <w:sz w:val="24"/>
              </w:rPr>
            </w:pPr>
            <w:r>
              <w:rPr>
                <w:sz w:val="24"/>
              </w:rPr>
              <w:t>8</w:t>
            </w:r>
          </w:p>
        </w:tc>
      </w:tr>
      <w:tr>
        <w:trPr>
          <w:trHeight w:val="272" w:hRule="atLeast"/>
        </w:trPr>
        <w:tc>
          <w:tcPr>
            <w:tcW w:w="599" w:type="dxa"/>
            <w:vMerge w:val="restart"/>
            <w:tcBorders>
              <w:top w:val="single" w:color="000000" w:sz="8" w:space="0"/>
            </w:tcBorders>
          </w:tcPr>
          <w:p>
            <w:pPr>
              <w:pStyle w:val="16"/>
              <w:ind w:left="0"/>
              <w:rPr>
                <w:rFonts w:ascii="Times New Roman"/>
                <w:sz w:val="24"/>
              </w:rPr>
            </w:pPr>
          </w:p>
        </w:tc>
        <w:tc>
          <w:tcPr>
            <w:tcW w:w="1444" w:type="dxa"/>
            <w:tcBorders>
              <w:bottom w:val="single" w:color="000000" w:sz="6" w:space="0"/>
              <w:right w:val="nil"/>
            </w:tcBorders>
          </w:tcPr>
          <w:p>
            <w:pPr>
              <w:pStyle w:val="16"/>
              <w:spacing w:before="15" w:line="237" w:lineRule="exact"/>
              <w:ind w:left="3" w:right="-15"/>
              <w:rPr>
                <w:sz w:val="24"/>
              </w:rPr>
            </w:pPr>
            <w:r>
              <w:rPr>
                <w:sz w:val="24"/>
              </w:rPr>
              <w:t>美容师应知：</w:t>
            </w:r>
          </w:p>
        </w:tc>
        <w:tc>
          <w:tcPr>
            <w:tcW w:w="5900" w:type="dxa"/>
            <w:tcBorders>
              <w:left w:val="nil"/>
              <w:bottom w:val="nil"/>
            </w:tcBorders>
          </w:tcPr>
          <w:p>
            <w:pPr>
              <w:pStyle w:val="16"/>
              <w:ind w:left="0"/>
              <w:rPr>
                <w:rFonts w:ascii="Times New Roman"/>
                <w:sz w:val="20"/>
              </w:rPr>
            </w:pPr>
          </w:p>
        </w:tc>
        <w:tc>
          <w:tcPr>
            <w:tcW w:w="1226" w:type="dxa"/>
            <w:vMerge w:val="restart"/>
          </w:tcPr>
          <w:p>
            <w:pPr>
              <w:pStyle w:val="16"/>
              <w:ind w:left="0"/>
              <w:rPr>
                <w:rFonts w:ascii="Times New Roman"/>
                <w:sz w:val="24"/>
              </w:rPr>
            </w:pPr>
          </w:p>
        </w:tc>
      </w:tr>
      <w:tr>
        <w:trPr>
          <w:trHeight w:val="2649" w:hRule="atLeast"/>
        </w:trPr>
        <w:tc>
          <w:tcPr>
            <w:tcW w:w="599" w:type="dxa"/>
            <w:vMerge w:val="continue"/>
            <w:tcBorders>
              <w:top w:val="nil"/>
            </w:tcBorders>
          </w:tcPr>
          <w:p>
            <w:pPr>
              <w:rPr>
                <w:sz w:val="2"/>
                <w:szCs w:val="2"/>
              </w:rPr>
            </w:pPr>
          </w:p>
        </w:tc>
        <w:tc>
          <w:tcPr>
            <w:tcW w:w="7344" w:type="dxa"/>
            <w:gridSpan w:val="2"/>
            <w:tcBorders>
              <w:top w:val="nil"/>
            </w:tcBorders>
          </w:tcPr>
          <w:p>
            <w:pPr>
              <w:pStyle w:val="16"/>
              <w:numPr>
                <w:ilvl w:val="0"/>
                <w:numId w:val="3"/>
              </w:numPr>
              <w:tabs>
                <w:tab w:val="left" w:pos="423"/>
                <w:tab w:val="left" w:pos="424"/>
              </w:tabs>
              <w:spacing w:before="54" w:after="0" w:line="240" w:lineRule="auto"/>
              <w:ind w:left="423" w:right="0" w:hanging="421"/>
              <w:jc w:val="left"/>
              <w:rPr>
                <w:sz w:val="24"/>
              </w:rPr>
            </w:pPr>
            <w:r>
              <w:rPr>
                <w:sz w:val="24"/>
              </w:rPr>
              <w:t>与行业有关的人体健康、安全和卫生知识；</w:t>
            </w:r>
          </w:p>
          <w:p>
            <w:pPr>
              <w:pStyle w:val="16"/>
              <w:numPr>
                <w:ilvl w:val="0"/>
                <w:numId w:val="3"/>
              </w:numPr>
              <w:tabs>
                <w:tab w:val="left" w:pos="423"/>
                <w:tab w:val="left" w:pos="424"/>
              </w:tabs>
              <w:spacing w:before="17" w:after="0" w:line="240" w:lineRule="auto"/>
              <w:ind w:left="423" w:right="0" w:hanging="421"/>
              <w:jc w:val="left"/>
              <w:rPr>
                <w:sz w:val="24"/>
              </w:rPr>
            </w:pPr>
            <w:r>
              <w:rPr>
                <w:sz w:val="24"/>
              </w:rPr>
              <w:t>工作区域的安全卫生标准，以及护理准备的方法；</w:t>
            </w:r>
          </w:p>
          <w:p>
            <w:pPr>
              <w:pStyle w:val="16"/>
              <w:numPr>
                <w:ilvl w:val="0"/>
                <w:numId w:val="3"/>
              </w:numPr>
              <w:tabs>
                <w:tab w:val="left" w:pos="423"/>
                <w:tab w:val="left" w:pos="424"/>
              </w:tabs>
              <w:spacing w:before="18" w:after="0" w:line="240" w:lineRule="auto"/>
              <w:ind w:left="423" w:right="0" w:hanging="421"/>
              <w:jc w:val="left"/>
              <w:rPr>
                <w:sz w:val="24"/>
              </w:rPr>
            </w:pPr>
            <w:r>
              <w:rPr>
                <w:sz w:val="24"/>
              </w:rPr>
              <w:t>设施设备、仪器、工具和产品的准备方法及安全卫生标准；</w:t>
            </w:r>
          </w:p>
          <w:p>
            <w:pPr>
              <w:pStyle w:val="16"/>
              <w:numPr>
                <w:ilvl w:val="0"/>
                <w:numId w:val="3"/>
              </w:numPr>
              <w:tabs>
                <w:tab w:val="left" w:pos="423"/>
                <w:tab w:val="left" w:pos="424"/>
              </w:tabs>
              <w:spacing w:before="19" w:after="0" w:line="240" w:lineRule="auto"/>
              <w:ind w:left="423" w:right="0" w:hanging="421"/>
              <w:jc w:val="left"/>
              <w:rPr>
                <w:sz w:val="24"/>
              </w:rPr>
            </w:pPr>
            <w:r>
              <w:rPr>
                <w:sz w:val="24"/>
              </w:rPr>
              <w:t>仪器、产品严格按照制造商要求使用的重要性；</w:t>
            </w:r>
          </w:p>
          <w:p>
            <w:pPr>
              <w:pStyle w:val="16"/>
              <w:numPr>
                <w:ilvl w:val="0"/>
                <w:numId w:val="3"/>
              </w:numPr>
              <w:tabs>
                <w:tab w:val="left" w:pos="423"/>
                <w:tab w:val="left" w:pos="424"/>
              </w:tabs>
              <w:spacing w:before="19" w:after="0" w:line="240" w:lineRule="auto"/>
              <w:ind w:left="423" w:right="0" w:hanging="421"/>
              <w:jc w:val="left"/>
              <w:rPr>
                <w:sz w:val="24"/>
              </w:rPr>
            </w:pPr>
            <w:r>
              <w:rPr>
                <w:sz w:val="24"/>
              </w:rPr>
              <w:t>营造服务专业氛围的方法；</w:t>
            </w:r>
          </w:p>
          <w:p>
            <w:pPr>
              <w:pStyle w:val="16"/>
              <w:numPr>
                <w:ilvl w:val="0"/>
                <w:numId w:val="3"/>
              </w:numPr>
              <w:tabs>
                <w:tab w:val="left" w:pos="423"/>
                <w:tab w:val="left" w:pos="424"/>
              </w:tabs>
              <w:spacing w:before="19" w:after="0" w:line="240" w:lineRule="auto"/>
              <w:ind w:left="423" w:right="0" w:hanging="421"/>
              <w:jc w:val="left"/>
              <w:rPr>
                <w:sz w:val="24"/>
              </w:rPr>
            </w:pPr>
            <w:r>
              <w:rPr>
                <w:sz w:val="24"/>
              </w:rPr>
              <w:t>计划护理各环节所需要的时间及时间管理技巧；</w:t>
            </w:r>
          </w:p>
          <w:p>
            <w:pPr>
              <w:pStyle w:val="16"/>
              <w:numPr>
                <w:ilvl w:val="0"/>
                <w:numId w:val="3"/>
              </w:numPr>
              <w:tabs>
                <w:tab w:val="left" w:pos="423"/>
                <w:tab w:val="left" w:pos="424"/>
              </w:tabs>
              <w:spacing w:before="19" w:after="0" w:line="240" w:lineRule="auto"/>
              <w:ind w:left="423" w:right="0" w:hanging="421"/>
              <w:jc w:val="left"/>
              <w:rPr>
                <w:sz w:val="24"/>
              </w:rPr>
            </w:pPr>
            <w:r>
              <w:rPr>
                <w:sz w:val="24"/>
              </w:rPr>
              <w:t>在护理全程，维护工作区域有序、干净和整洁的方法及标准。</w:t>
            </w:r>
          </w:p>
        </w:tc>
        <w:tc>
          <w:tcPr>
            <w:tcW w:w="1226" w:type="dxa"/>
            <w:vMerge w:val="continue"/>
            <w:tcBorders>
              <w:top w:val="nil"/>
            </w:tcBorders>
          </w:tcPr>
          <w:p>
            <w:pPr>
              <w:rPr>
                <w:sz w:val="2"/>
                <w:szCs w:val="2"/>
              </w:rPr>
            </w:pPr>
          </w:p>
        </w:tc>
      </w:tr>
    </w:tbl>
    <w:p>
      <w:pPr>
        <w:spacing w:after="0"/>
        <w:rPr>
          <w:sz w:val="2"/>
          <w:szCs w:val="2"/>
        </w:rPr>
        <w:sectPr>
          <w:footerReference r:id="rId4" w:type="default"/>
          <w:pgSz w:w="11900" w:h="16840"/>
          <w:pgMar w:top="980" w:right="560" w:bottom="600" w:left="600" w:header="283" w:footer="411" w:gutter="0"/>
          <w:pgNumType w:start="1"/>
        </w:sectPr>
      </w:pPr>
    </w:p>
    <w:p>
      <w:pPr>
        <w:pStyle w:val="4"/>
        <w:spacing w:before="6"/>
        <w:ind w:left="0"/>
        <w:rPr>
          <w:rFonts w:ascii="Times New Roman"/>
          <w:sz w:val="20"/>
        </w:rPr>
      </w:pPr>
    </w:p>
    <w:tbl>
      <w:tblPr>
        <w:tblStyle w:val="13"/>
        <w:tblW w:w="9169" w:type="dxa"/>
        <w:tblInd w:w="8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9"/>
        <w:gridCol w:w="1444"/>
        <w:gridCol w:w="5900"/>
        <w:gridCol w:w="1226"/>
      </w:tblGrid>
      <w:tr>
        <w:trPr>
          <w:trHeight w:val="275" w:hRule="atLeast"/>
        </w:trPr>
        <w:tc>
          <w:tcPr>
            <w:tcW w:w="599" w:type="dxa"/>
            <w:vMerge w:val="restart"/>
            <w:tcBorders>
              <w:left w:val="single" w:color="000000" w:sz="4" w:space="0"/>
              <w:bottom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6" w:line="240" w:lineRule="exact"/>
              <w:ind w:left="3" w:right="-15"/>
              <w:jc w:val="center"/>
              <w:rPr>
                <w:sz w:val="24"/>
              </w:rPr>
            </w:pPr>
            <w:r>
              <w:rPr>
                <w:sz w:val="24"/>
              </w:rPr>
              <w:t>美容师应会：</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2322" w:hRule="atLeast"/>
        </w:trPr>
        <w:tc>
          <w:tcPr>
            <w:tcW w:w="599" w:type="dxa"/>
            <w:vMerge w:val="continue"/>
            <w:tcBorders>
              <w:top w:val="nil"/>
              <w:left w:val="single" w:color="000000" w:sz="4" w:space="0"/>
              <w:bottom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4"/>
              </w:numPr>
              <w:tabs>
                <w:tab w:val="left" w:pos="423"/>
                <w:tab w:val="left" w:pos="424"/>
              </w:tabs>
              <w:spacing w:before="49" w:after="0" w:line="254" w:lineRule="auto"/>
              <w:ind w:left="423" w:right="-15" w:hanging="420"/>
              <w:jc w:val="left"/>
              <w:rPr>
                <w:sz w:val="24"/>
              </w:rPr>
            </w:pPr>
            <w:r>
              <w:rPr>
                <w:spacing w:val="14"/>
                <w:sz w:val="24"/>
              </w:rPr>
              <w:t>按照健康、安全和卫生标准，从工作区域、顾客和自身做好准备；</w:t>
            </w:r>
          </w:p>
          <w:p>
            <w:pPr>
              <w:pStyle w:val="16"/>
              <w:numPr>
                <w:ilvl w:val="0"/>
                <w:numId w:val="4"/>
              </w:numPr>
              <w:tabs>
                <w:tab w:val="left" w:pos="423"/>
                <w:tab w:val="left" w:pos="424"/>
              </w:tabs>
              <w:spacing w:before="1" w:after="0" w:line="240" w:lineRule="auto"/>
              <w:ind w:left="423" w:right="0" w:hanging="421"/>
              <w:jc w:val="left"/>
              <w:rPr>
                <w:sz w:val="24"/>
              </w:rPr>
            </w:pPr>
            <w:r>
              <w:rPr>
                <w:sz w:val="24"/>
              </w:rPr>
              <w:t>按照安全卫生标准准备设施设备、仪器、工具和产品；</w:t>
            </w:r>
          </w:p>
          <w:p>
            <w:pPr>
              <w:pStyle w:val="16"/>
              <w:numPr>
                <w:ilvl w:val="0"/>
                <w:numId w:val="4"/>
              </w:numPr>
              <w:tabs>
                <w:tab w:val="left" w:pos="423"/>
                <w:tab w:val="left" w:pos="424"/>
              </w:tabs>
              <w:spacing w:before="19" w:after="0" w:line="240" w:lineRule="auto"/>
              <w:ind w:left="423" w:right="0" w:hanging="421"/>
              <w:jc w:val="left"/>
              <w:rPr>
                <w:sz w:val="24"/>
              </w:rPr>
            </w:pPr>
            <w:r>
              <w:rPr>
                <w:sz w:val="24"/>
              </w:rPr>
              <w:t>按照制造商要求使用仪器和产品；</w:t>
            </w:r>
          </w:p>
          <w:p>
            <w:pPr>
              <w:pStyle w:val="16"/>
              <w:numPr>
                <w:ilvl w:val="0"/>
                <w:numId w:val="4"/>
              </w:numPr>
              <w:tabs>
                <w:tab w:val="left" w:pos="423"/>
                <w:tab w:val="left" w:pos="424"/>
              </w:tabs>
              <w:spacing w:before="19" w:after="0" w:line="240" w:lineRule="auto"/>
              <w:ind w:left="423" w:right="0" w:hanging="421"/>
              <w:jc w:val="left"/>
              <w:rPr>
                <w:sz w:val="24"/>
              </w:rPr>
            </w:pPr>
            <w:r>
              <w:rPr>
                <w:sz w:val="24"/>
              </w:rPr>
              <w:t>为顾客提供轻松、舒适的服务环境；</w:t>
            </w:r>
          </w:p>
          <w:p>
            <w:pPr>
              <w:pStyle w:val="16"/>
              <w:numPr>
                <w:ilvl w:val="0"/>
                <w:numId w:val="4"/>
              </w:numPr>
              <w:tabs>
                <w:tab w:val="left" w:pos="423"/>
                <w:tab w:val="left" w:pos="424"/>
              </w:tabs>
              <w:spacing w:before="19" w:after="0" w:line="240" w:lineRule="auto"/>
              <w:ind w:left="423" w:right="0" w:hanging="421"/>
              <w:jc w:val="left"/>
              <w:rPr>
                <w:sz w:val="24"/>
              </w:rPr>
            </w:pPr>
            <w:r>
              <w:rPr>
                <w:sz w:val="24"/>
              </w:rPr>
              <w:t>按照护理时间计划实施护理并按时完成；</w:t>
            </w:r>
          </w:p>
          <w:p>
            <w:pPr>
              <w:pStyle w:val="16"/>
              <w:numPr>
                <w:ilvl w:val="0"/>
                <w:numId w:val="4"/>
              </w:numPr>
              <w:tabs>
                <w:tab w:val="left" w:pos="423"/>
                <w:tab w:val="left" w:pos="424"/>
              </w:tabs>
              <w:spacing w:before="16" w:after="0" w:line="297" w:lineRule="exact"/>
              <w:ind w:left="423" w:right="0" w:hanging="421"/>
              <w:jc w:val="left"/>
              <w:rPr>
                <w:sz w:val="24"/>
              </w:rPr>
            </w:pPr>
            <w:r>
              <w:rPr>
                <w:sz w:val="24"/>
              </w:rPr>
              <w:t>护理全程始终保持工作区域安全、有序和整洁。</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321" w:hRule="atLeast"/>
        </w:trPr>
        <w:tc>
          <w:tcPr>
            <w:tcW w:w="599" w:type="dxa"/>
            <w:tcBorders>
              <w:top w:val="single" w:color="000000" w:sz="4" w:space="0"/>
              <w:left w:val="single" w:color="000000" w:sz="4" w:space="0"/>
              <w:right w:val="single" w:color="000000" w:sz="4" w:space="0"/>
            </w:tcBorders>
          </w:tcPr>
          <w:p>
            <w:pPr>
              <w:pStyle w:val="16"/>
              <w:spacing w:before="9" w:line="292" w:lineRule="exact"/>
              <w:ind w:left="7"/>
              <w:jc w:val="center"/>
              <w:rPr>
                <w:sz w:val="24"/>
              </w:rPr>
            </w:pPr>
            <w:r>
              <w:rPr>
                <w:sz w:val="24"/>
              </w:rPr>
              <w:t>2</w:t>
            </w:r>
          </w:p>
        </w:tc>
        <w:tc>
          <w:tcPr>
            <w:tcW w:w="7344" w:type="dxa"/>
            <w:gridSpan w:val="2"/>
            <w:tcBorders>
              <w:top w:val="single" w:color="000000" w:sz="4" w:space="0"/>
              <w:left w:val="single" w:color="000000" w:sz="4" w:space="0"/>
              <w:bottom w:val="single" w:color="000000" w:sz="4" w:space="0"/>
              <w:right w:val="single" w:color="000000" w:sz="4" w:space="0"/>
            </w:tcBorders>
          </w:tcPr>
          <w:p>
            <w:pPr>
              <w:pStyle w:val="16"/>
              <w:spacing w:before="14" w:line="287" w:lineRule="exact"/>
              <w:ind w:left="2807" w:right="2797"/>
              <w:jc w:val="center"/>
              <w:rPr>
                <w:b/>
                <w:sz w:val="24"/>
              </w:rPr>
            </w:pPr>
            <w:r>
              <w:rPr>
                <w:b/>
                <w:sz w:val="24"/>
              </w:rPr>
              <w:t>职业素养</w:t>
            </w:r>
          </w:p>
        </w:tc>
        <w:tc>
          <w:tcPr>
            <w:tcW w:w="1226" w:type="dxa"/>
            <w:tcBorders>
              <w:top w:val="single" w:color="000000" w:sz="4" w:space="0"/>
              <w:left w:val="single" w:color="000000" w:sz="4" w:space="0"/>
              <w:bottom w:val="single" w:color="000000" w:sz="4" w:space="0"/>
              <w:right w:val="single" w:color="000000" w:sz="4" w:space="0"/>
            </w:tcBorders>
          </w:tcPr>
          <w:p>
            <w:pPr>
              <w:pStyle w:val="16"/>
              <w:spacing w:before="14" w:line="287" w:lineRule="exact"/>
              <w:ind w:left="11"/>
              <w:jc w:val="center"/>
              <w:rPr>
                <w:sz w:val="24"/>
              </w:rPr>
            </w:pPr>
            <w:r>
              <w:rPr>
                <w:sz w:val="24"/>
              </w:rPr>
              <w:t>6</w:t>
            </w:r>
          </w:p>
        </w:tc>
      </w:tr>
      <w:tr>
        <w:trPr>
          <w:trHeight w:val="273"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6" w:line="237" w:lineRule="exact"/>
              <w:ind w:left="3" w:right="-15"/>
              <w:jc w:val="center"/>
              <w:rPr>
                <w:sz w:val="24"/>
              </w:rPr>
            </w:pPr>
            <w:r>
              <w:rPr>
                <w:sz w:val="24"/>
              </w:rPr>
              <w:t>美容师应知：</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2966"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5"/>
              </w:numPr>
              <w:tabs>
                <w:tab w:val="left" w:pos="423"/>
                <w:tab w:val="left" w:pos="424"/>
              </w:tabs>
              <w:spacing w:before="47" w:after="0" w:line="240" w:lineRule="auto"/>
              <w:ind w:left="423" w:right="0" w:hanging="421"/>
              <w:jc w:val="left"/>
              <w:rPr>
                <w:sz w:val="24"/>
              </w:rPr>
            </w:pPr>
            <w:r>
              <w:rPr>
                <w:sz w:val="24"/>
              </w:rPr>
              <w:t>了解行业相关法律法规并严格遵守的重要性；</w:t>
            </w:r>
          </w:p>
          <w:p>
            <w:pPr>
              <w:pStyle w:val="16"/>
              <w:numPr>
                <w:ilvl w:val="0"/>
                <w:numId w:val="5"/>
              </w:numPr>
              <w:tabs>
                <w:tab w:val="left" w:pos="423"/>
                <w:tab w:val="left" w:pos="424"/>
              </w:tabs>
              <w:spacing w:before="19" w:after="0" w:line="240" w:lineRule="auto"/>
              <w:ind w:left="423" w:right="0" w:hanging="421"/>
              <w:jc w:val="left"/>
              <w:rPr>
                <w:sz w:val="24"/>
              </w:rPr>
            </w:pPr>
            <w:r>
              <w:rPr>
                <w:sz w:val="24"/>
              </w:rPr>
              <w:t>正确的价值观及正面积极的心态对职业发展的重要性；</w:t>
            </w:r>
          </w:p>
          <w:p>
            <w:pPr>
              <w:pStyle w:val="16"/>
              <w:numPr>
                <w:ilvl w:val="0"/>
                <w:numId w:val="5"/>
              </w:numPr>
              <w:tabs>
                <w:tab w:val="left" w:pos="423"/>
                <w:tab w:val="left" w:pos="424"/>
              </w:tabs>
              <w:spacing w:before="19" w:after="0" w:line="240" w:lineRule="auto"/>
              <w:ind w:left="423" w:right="0" w:hanging="421"/>
              <w:jc w:val="left"/>
              <w:rPr>
                <w:sz w:val="24"/>
              </w:rPr>
            </w:pPr>
            <w:r>
              <w:rPr>
                <w:sz w:val="24"/>
              </w:rPr>
              <w:t>良好的人际交往能力及灵活的应变能力在服务工作中的重要性；</w:t>
            </w:r>
          </w:p>
          <w:p>
            <w:pPr>
              <w:pStyle w:val="16"/>
              <w:numPr>
                <w:ilvl w:val="0"/>
                <w:numId w:val="5"/>
              </w:numPr>
              <w:tabs>
                <w:tab w:val="left" w:pos="423"/>
                <w:tab w:val="left" w:pos="424"/>
              </w:tabs>
              <w:spacing w:before="18" w:after="0" w:line="240" w:lineRule="auto"/>
              <w:ind w:left="423" w:right="0" w:hanging="421"/>
              <w:jc w:val="left"/>
              <w:rPr>
                <w:sz w:val="24"/>
              </w:rPr>
            </w:pPr>
            <w:r>
              <w:rPr>
                <w:sz w:val="24"/>
              </w:rPr>
              <w:t>良好的职业形象、职业习惯在服务工作中的重要性；</w:t>
            </w:r>
          </w:p>
          <w:p>
            <w:pPr>
              <w:pStyle w:val="16"/>
              <w:numPr>
                <w:ilvl w:val="0"/>
                <w:numId w:val="5"/>
              </w:numPr>
              <w:tabs>
                <w:tab w:val="left" w:pos="423"/>
                <w:tab w:val="left" w:pos="424"/>
              </w:tabs>
              <w:spacing w:before="19" w:after="0" w:line="240" w:lineRule="auto"/>
              <w:ind w:left="423" w:right="0" w:hanging="421"/>
              <w:jc w:val="left"/>
              <w:rPr>
                <w:sz w:val="24"/>
              </w:rPr>
            </w:pPr>
            <w:r>
              <w:rPr>
                <w:sz w:val="24"/>
              </w:rPr>
              <w:t>真诚的笑容、得体的言谈举止在服务工作中的重要性；</w:t>
            </w:r>
          </w:p>
          <w:p>
            <w:pPr>
              <w:pStyle w:val="16"/>
              <w:numPr>
                <w:ilvl w:val="0"/>
                <w:numId w:val="5"/>
              </w:numPr>
              <w:tabs>
                <w:tab w:val="left" w:pos="423"/>
                <w:tab w:val="left" w:pos="424"/>
              </w:tabs>
              <w:spacing w:before="19" w:after="0" w:line="240" w:lineRule="auto"/>
              <w:ind w:left="423" w:right="0" w:hanging="421"/>
              <w:jc w:val="left"/>
              <w:rPr>
                <w:sz w:val="24"/>
              </w:rPr>
            </w:pPr>
            <w:r>
              <w:rPr>
                <w:sz w:val="24"/>
              </w:rPr>
              <w:t>扎实的专业知识和娴熟的专业技能在提供优质服务中的重要性；</w:t>
            </w:r>
          </w:p>
          <w:p>
            <w:pPr>
              <w:pStyle w:val="16"/>
              <w:numPr>
                <w:ilvl w:val="0"/>
                <w:numId w:val="5"/>
              </w:numPr>
              <w:tabs>
                <w:tab w:val="left" w:pos="423"/>
                <w:tab w:val="left" w:pos="424"/>
              </w:tabs>
              <w:spacing w:before="17" w:after="0" w:line="240" w:lineRule="auto"/>
              <w:ind w:left="423" w:right="0" w:hanging="421"/>
              <w:jc w:val="left"/>
              <w:rPr>
                <w:sz w:val="24"/>
              </w:rPr>
            </w:pPr>
            <w:r>
              <w:rPr>
                <w:sz w:val="24"/>
              </w:rPr>
              <w:t>学习新知识、掌握先进技术在工作中的重要性；</w:t>
            </w:r>
          </w:p>
          <w:p>
            <w:pPr>
              <w:pStyle w:val="16"/>
              <w:numPr>
                <w:ilvl w:val="0"/>
                <w:numId w:val="5"/>
              </w:numPr>
              <w:tabs>
                <w:tab w:val="left" w:pos="423"/>
                <w:tab w:val="left" w:pos="424"/>
              </w:tabs>
              <w:spacing w:before="19" w:after="0" w:line="240" w:lineRule="auto"/>
              <w:ind w:left="423" w:right="0" w:hanging="421"/>
              <w:jc w:val="left"/>
              <w:rPr>
                <w:sz w:val="24"/>
              </w:rPr>
            </w:pPr>
            <w:r>
              <w:rPr>
                <w:sz w:val="24"/>
              </w:rPr>
              <w:t>自律与自我管理，服从与团队协助在工作中的重要性。</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272"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4" w:line="238" w:lineRule="exact"/>
              <w:ind w:left="3" w:right="-15"/>
              <w:jc w:val="center"/>
              <w:rPr>
                <w:sz w:val="24"/>
              </w:rPr>
            </w:pPr>
            <w:r>
              <w:rPr>
                <w:sz w:val="24"/>
              </w:rPr>
              <w:t>美容师应会：</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3293"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6"/>
              </w:numPr>
              <w:tabs>
                <w:tab w:val="left" w:pos="423"/>
                <w:tab w:val="left" w:pos="424"/>
              </w:tabs>
              <w:spacing w:before="48" w:after="0" w:line="240" w:lineRule="auto"/>
              <w:ind w:left="423" w:right="0" w:hanging="421"/>
              <w:jc w:val="left"/>
              <w:rPr>
                <w:sz w:val="24"/>
              </w:rPr>
            </w:pPr>
            <w:r>
              <w:rPr>
                <w:sz w:val="24"/>
              </w:rPr>
              <w:t>严格遵守行业法律法规，不做超出执业范围的美容服务；</w:t>
            </w:r>
          </w:p>
          <w:p>
            <w:pPr>
              <w:pStyle w:val="16"/>
              <w:numPr>
                <w:ilvl w:val="0"/>
                <w:numId w:val="6"/>
              </w:numPr>
              <w:tabs>
                <w:tab w:val="left" w:pos="423"/>
                <w:tab w:val="left" w:pos="424"/>
              </w:tabs>
              <w:spacing w:before="19" w:after="0" w:line="240" w:lineRule="auto"/>
              <w:ind w:left="423" w:right="0" w:hanging="421"/>
              <w:jc w:val="left"/>
              <w:rPr>
                <w:sz w:val="24"/>
              </w:rPr>
            </w:pPr>
            <w:r>
              <w:rPr>
                <w:sz w:val="24"/>
              </w:rPr>
              <w:t>用心、专注、积极的投入工作；</w:t>
            </w:r>
          </w:p>
          <w:p>
            <w:pPr>
              <w:pStyle w:val="16"/>
              <w:numPr>
                <w:ilvl w:val="0"/>
                <w:numId w:val="6"/>
              </w:numPr>
              <w:tabs>
                <w:tab w:val="left" w:pos="423"/>
                <w:tab w:val="left" w:pos="424"/>
              </w:tabs>
              <w:spacing w:before="19" w:after="0" w:line="240" w:lineRule="auto"/>
              <w:ind w:left="423" w:right="0" w:hanging="421"/>
              <w:jc w:val="left"/>
              <w:rPr>
                <w:sz w:val="24"/>
              </w:rPr>
            </w:pPr>
            <w:r>
              <w:rPr>
                <w:sz w:val="24"/>
              </w:rPr>
              <w:t>与顾客、同事建立并保持良好的合作关系；</w:t>
            </w:r>
          </w:p>
          <w:p>
            <w:pPr>
              <w:pStyle w:val="16"/>
              <w:numPr>
                <w:ilvl w:val="0"/>
                <w:numId w:val="6"/>
              </w:numPr>
              <w:tabs>
                <w:tab w:val="left" w:pos="423"/>
                <w:tab w:val="left" w:pos="424"/>
              </w:tabs>
              <w:spacing w:before="19" w:after="0" w:line="240" w:lineRule="auto"/>
              <w:ind w:left="423" w:right="0" w:hanging="421"/>
              <w:jc w:val="left"/>
              <w:rPr>
                <w:sz w:val="24"/>
              </w:rPr>
            </w:pPr>
            <w:r>
              <w:rPr>
                <w:sz w:val="24"/>
              </w:rPr>
              <w:t>仪容仪表、言谈举止、行为习惯均展现出训练有素的职业形象；</w:t>
            </w:r>
          </w:p>
          <w:p>
            <w:pPr>
              <w:pStyle w:val="16"/>
              <w:numPr>
                <w:ilvl w:val="0"/>
                <w:numId w:val="6"/>
              </w:numPr>
              <w:tabs>
                <w:tab w:val="left" w:pos="423"/>
                <w:tab w:val="left" w:pos="424"/>
              </w:tabs>
              <w:spacing w:before="17" w:after="0" w:line="240" w:lineRule="auto"/>
              <w:ind w:left="423" w:right="0" w:hanging="421"/>
              <w:jc w:val="left"/>
              <w:rPr>
                <w:sz w:val="24"/>
              </w:rPr>
            </w:pPr>
            <w:r>
              <w:rPr>
                <w:sz w:val="24"/>
              </w:rPr>
              <w:t>以真诚、热情、严谨、细致的专业态度服务顾客；</w:t>
            </w:r>
          </w:p>
          <w:p>
            <w:pPr>
              <w:pStyle w:val="16"/>
              <w:numPr>
                <w:ilvl w:val="0"/>
                <w:numId w:val="6"/>
              </w:numPr>
              <w:tabs>
                <w:tab w:val="left" w:pos="423"/>
                <w:tab w:val="left" w:pos="424"/>
              </w:tabs>
              <w:spacing w:before="19" w:after="0" w:line="240" w:lineRule="auto"/>
              <w:ind w:left="423" w:right="0" w:hanging="421"/>
              <w:jc w:val="left"/>
              <w:rPr>
                <w:sz w:val="24"/>
              </w:rPr>
            </w:pPr>
            <w:r>
              <w:rPr>
                <w:sz w:val="24"/>
              </w:rPr>
              <w:t>以丰富的专业知识和娴熟的专业技能为顾客提供高品质服务；</w:t>
            </w:r>
          </w:p>
          <w:p>
            <w:pPr>
              <w:pStyle w:val="16"/>
              <w:numPr>
                <w:ilvl w:val="0"/>
                <w:numId w:val="6"/>
              </w:numPr>
              <w:tabs>
                <w:tab w:val="left" w:pos="423"/>
                <w:tab w:val="left" w:pos="424"/>
              </w:tabs>
              <w:spacing w:before="19" w:after="0" w:line="240" w:lineRule="auto"/>
              <w:ind w:left="423" w:right="0" w:hanging="421"/>
              <w:jc w:val="left"/>
              <w:rPr>
                <w:sz w:val="24"/>
              </w:rPr>
            </w:pPr>
            <w:r>
              <w:rPr>
                <w:sz w:val="24"/>
              </w:rPr>
              <w:t>了解行业新科技、新技术、新产品，拓展相关专业知识；</w:t>
            </w:r>
          </w:p>
          <w:p>
            <w:pPr>
              <w:pStyle w:val="16"/>
              <w:numPr>
                <w:ilvl w:val="0"/>
                <w:numId w:val="6"/>
              </w:numPr>
              <w:tabs>
                <w:tab w:val="left" w:pos="423"/>
                <w:tab w:val="left" w:pos="424"/>
              </w:tabs>
              <w:spacing w:before="18" w:after="0" w:line="240" w:lineRule="auto"/>
              <w:ind w:left="423" w:right="0" w:hanging="421"/>
              <w:jc w:val="left"/>
              <w:rPr>
                <w:sz w:val="24"/>
              </w:rPr>
            </w:pPr>
            <w:r>
              <w:rPr>
                <w:sz w:val="24"/>
              </w:rPr>
              <w:t>管理好自身情绪和压力，保持工作与生活的平衡；</w:t>
            </w:r>
          </w:p>
          <w:p>
            <w:pPr>
              <w:pStyle w:val="16"/>
              <w:numPr>
                <w:ilvl w:val="0"/>
                <w:numId w:val="6"/>
              </w:numPr>
              <w:tabs>
                <w:tab w:val="left" w:pos="423"/>
                <w:tab w:val="left" w:pos="424"/>
              </w:tabs>
              <w:spacing w:before="19" w:after="0" w:line="240" w:lineRule="auto"/>
              <w:ind w:left="423" w:right="0" w:hanging="421"/>
              <w:jc w:val="left"/>
              <w:rPr>
                <w:sz w:val="24"/>
              </w:rPr>
            </w:pPr>
            <w:r>
              <w:rPr>
                <w:sz w:val="24"/>
              </w:rPr>
              <w:t>保持皮肤和身体健康。</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325" w:hRule="atLeast"/>
        </w:trPr>
        <w:tc>
          <w:tcPr>
            <w:tcW w:w="599" w:type="dxa"/>
            <w:tcBorders>
              <w:left w:val="single" w:color="000000" w:sz="4" w:space="0"/>
              <w:right w:val="single" w:color="000000" w:sz="4" w:space="0"/>
            </w:tcBorders>
          </w:tcPr>
          <w:p>
            <w:pPr>
              <w:pStyle w:val="16"/>
              <w:spacing w:before="15" w:line="290" w:lineRule="exact"/>
              <w:ind w:left="7"/>
              <w:jc w:val="center"/>
              <w:rPr>
                <w:sz w:val="24"/>
              </w:rPr>
            </w:pPr>
            <w:r>
              <w:rPr>
                <w:sz w:val="24"/>
              </w:rPr>
              <w:t>3</w:t>
            </w:r>
          </w:p>
        </w:tc>
        <w:tc>
          <w:tcPr>
            <w:tcW w:w="7344" w:type="dxa"/>
            <w:gridSpan w:val="2"/>
            <w:tcBorders>
              <w:top w:val="single" w:color="000000" w:sz="4" w:space="0"/>
              <w:left w:val="single" w:color="000000" w:sz="4" w:space="0"/>
              <w:bottom w:val="single" w:color="000000" w:sz="4" w:space="0"/>
              <w:right w:val="single" w:color="000000" w:sz="4" w:space="0"/>
            </w:tcBorders>
          </w:tcPr>
          <w:p>
            <w:pPr>
              <w:pStyle w:val="16"/>
              <w:spacing w:before="15" w:line="290" w:lineRule="exact"/>
              <w:ind w:left="2807" w:right="2797"/>
              <w:jc w:val="center"/>
              <w:rPr>
                <w:b/>
                <w:sz w:val="24"/>
              </w:rPr>
            </w:pPr>
            <w:r>
              <w:rPr>
                <w:b/>
                <w:sz w:val="24"/>
              </w:rPr>
              <w:t>顾客服务</w:t>
            </w:r>
          </w:p>
        </w:tc>
        <w:tc>
          <w:tcPr>
            <w:tcW w:w="1226" w:type="dxa"/>
            <w:tcBorders>
              <w:top w:val="single" w:color="000000" w:sz="4" w:space="0"/>
              <w:left w:val="single" w:color="000000" w:sz="4" w:space="0"/>
              <w:bottom w:val="single" w:color="000000" w:sz="4" w:space="0"/>
              <w:right w:val="single" w:color="000000" w:sz="4" w:space="0"/>
            </w:tcBorders>
          </w:tcPr>
          <w:p>
            <w:pPr>
              <w:pStyle w:val="16"/>
              <w:spacing w:before="6" w:line="300" w:lineRule="exact"/>
              <w:ind w:left="11"/>
              <w:jc w:val="center"/>
              <w:rPr>
                <w:sz w:val="24"/>
              </w:rPr>
            </w:pPr>
            <w:r>
              <w:rPr>
                <w:sz w:val="24"/>
              </w:rPr>
              <w:t>6</w:t>
            </w:r>
          </w:p>
        </w:tc>
      </w:tr>
      <w:tr>
        <w:trPr>
          <w:trHeight w:val="261"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7344" w:type="dxa"/>
            <w:gridSpan w:val="2"/>
            <w:tcBorders>
              <w:top w:val="single" w:color="000000" w:sz="4" w:space="0"/>
              <w:left w:val="single" w:color="000000" w:sz="4" w:space="0"/>
              <w:bottom w:val="nil"/>
              <w:right w:val="single" w:color="000000" w:sz="4" w:space="0"/>
            </w:tcBorders>
          </w:tcPr>
          <w:p>
            <w:pPr>
              <w:pStyle w:val="16"/>
              <w:spacing w:before="3" w:line="238" w:lineRule="exact"/>
              <w:ind w:left="3"/>
              <w:rPr>
                <w:sz w:val="24"/>
              </w:rPr>
            </w:pPr>
            <w:r>
              <w:rPr>
                <w:sz w:val="24"/>
              </w:rPr>
              <w:t>美容师应知：</w:t>
            </w:r>
          </w:p>
        </w:tc>
        <w:tc>
          <w:tcPr>
            <w:tcW w:w="1226" w:type="dxa"/>
            <w:tcBorders>
              <w:top w:val="single" w:color="000000" w:sz="4" w:space="0"/>
              <w:left w:val="single" w:color="000000" w:sz="4" w:space="0"/>
              <w:bottom w:val="nil"/>
              <w:right w:val="single" w:color="000000" w:sz="4" w:space="0"/>
            </w:tcBorders>
          </w:tcPr>
          <w:p>
            <w:pPr>
              <w:pStyle w:val="16"/>
              <w:ind w:left="0"/>
              <w:rPr>
                <w:rFonts w:ascii="Times New Roman"/>
                <w:sz w:val="18"/>
              </w:rPr>
            </w:pPr>
          </w:p>
        </w:tc>
      </w:tr>
      <w:tr>
        <w:trPr>
          <w:trHeight w:val="4252"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7"/>
              </w:numPr>
              <w:tabs>
                <w:tab w:val="left" w:pos="423"/>
                <w:tab w:val="left" w:pos="424"/>
              </w:tabs>
              <w:spacing w:before="32" w:after="0" w:line="240" w:lineRule="auto"/>
              <w:ind w:left="423" w:right="0" w:hanging="421"/>
              <w:jc w:val="left"/>
              <w:rPr>
                <w:sz w:val="24"/>
              </w:rPr>
            </w:pPr>
            <w:r>
              <w:rPr>
                <w:sz w:val="24"/>
              </w:rPr>
              <w:t>收集、整理和保存顾客相关信息资料的重要性；</w:t>
            </w:r>
          </w:p>
          <w:p>
            <w:pPr>
              <w:pStyle w:val="16"/>
              <w:numPr>
                <w:ilvl w:val="0"/>
                <w:numId w:val="7"/>
              </w:numPr>
              <w:tabs>
                <w:tab w:val="left" w:pos="423"/>
                <w:tab w:val="left" w:pos="424"/>
              </w:tabs>
              <w:spacing w:before="18" w:after="0" w:line="240" w:lineRule="auto"/>
              <w:ind w:left="423" w:right="0" w:hanging="421"/>
              <w:jc w:val="left"/>
              <w:rPr>
                <w:sz w:val="24"/>
              </w:rPr>
            </w:pPr>
            <w:r>
              <w:rPr>
                <w:sz w:val="24"/>
              </w:rPr>
              <w:t>服务过程保持顾客舒适、保护顾客隐私的重要性；</w:t>
            </w:r>
          </w:p>
          <w:p>
            <w:pPr>
              <w:pStyle w:val="16"/>
              <w:numPr>
                <w:ilvl w:val="0"/>
                <w:numId w:val="7"/>
              </w:numPr>
              <w:tabs>
                <w:tab w:val="left" w:pos="423"/>
                <w:tab w:val="left" w:pos="424"/>
              </w:tabs>
              <w:spacing w:before="19" w:after="0" w:line="240" w:lineRule="auto"/>
              <w:ind w:left="423" w:right="0" w:hanging="421"/>
              <w:jc w:val="left"/>
              <w:rPr>
                <w:sz w:val="24"/>
              </w:rPr>
            </w:pPr>
            <w:r>
              <w:rPr>
                <w:sz w:val="24"/>
              </w:rPr>
              <w:t>仔细聆听、详细询问以及正确理解顾客护理愿望的重要性；</w:t>
            </w:r>
          </w:p>
          <w:p>
            <w:pPr>
              <w:pStyle w:val="16"/>
              <w:numPr>
                <w:ilvl w:val="0"/>
                <w:numId w:val="7"/>
              </w:numPr>
              <w:tabs>
                <w:tab w:val="left" w:pos="423"/>
                <w:tab w:val="left" w:pos="424"/>
              </w:tabs>
              <w:spacing w:before="19" w:after="0" w:line="240" w:lineRule="auto"/>
              <w:ind w:left="423" w:right="0" w:hanging="421"/>
              <w:jc w:val="left"/>
              <w:rPr>
                <w:sz w:val="24"/>
              </w:rPr>
            </w:pPr>
            <w:r>
              <w:rPr>
                <w:sz w:val="24"/>
              </w:rPr>
              <w:t>对不同文化、年龄、期望及爱好的顾客应采取的不同沟通方式；</w:t>
            </w:r>
          </w:p>
          <w:p>
            <w:pPr>
              <w:pStyle w:val="16"/>
              <w:numPr>
                <w:ilvl w:val="0"/>
                <w:numId w:val="7"/>
              </w:numPr>
              <w:tabs>
                <w:tab w:val="left" w:pos="423"/>
                <w:tab w:val="left" w:pos="424"/>
              </w:tabs>
              <w:spacing w:before="17" w:after="0" w:line="240" w:lineRule="auto"/>
              <w:ind w:left="423" w:right="0" w:hanging="421"/>
              <w:jc w:val="left"/>
              <w:rPr>
                <w:sz w:val="24"/>
              </w:rPr>
            </w:pPr>
            <w:r>
              <w:rPr>
                <w:sz w:val="24"/>
              </w:rPr>
              <w:t>顾客期望与实际疗效有差距，不盲目承诺护理效果的重要性；</w:t>
            </w:r>
          </w:p>
          <w:p>
            <w:pPr>
              <w:pStyle w:val="16"/>
              <w:numPr>
                <w:ilvl w:val="0"/>
                <w:numId w:val="7"/>
              </w:numPr>
              <w:tabs>
                <w:tab w:val="left" w:pos="423"/>
                <w:tab w:val="left" w:pos="424"/>
              </w:tabs>
              <w:spacing w:before="19" w:after="0" w:line="240" w:lineRule="auto"/>
              <w:ind w:left="423" w:right="0" w:hanging="421"/>
              <w:jc w:val="left"/>
              <w:rPr>
                <w:sz w:val="24"/>
              </w:rPr>
            </w:pPr>
            <w:r>
              <w:rPr>
                <w:sz w:val="24"/>
              </w:rPr>
              <w:t>全面询问和检查顾客皮肤及身体状况以保证安全护理的重要性；</w:t>
            </w:r>
          </w:p>
          <w:p>
            <w:pPr>
              <w:pStyle w:val="16"/>
              <w:numPr>
                <w:ilvl w:val="0"/>
                <w:numId w:val="7"/>
              </w:numPr>
              <w:tabs>
                <w:tab w:val="left" w:pos="423"/>
                <w:tab w:val="left" w:pos="424"/>
              </w:tabs>
              <w:spacing w:before="19" w:after="0" w:line="240" w:lineRule="auto"/>
              <w:ind w:left="423" w:right="0" w:hanging="421"/>
              <w:jc w:val="left"/>
              <w:rPr>
                <w:sz w:val="24"/>
              </w:rPr>
            </w:pPr>
            <w:r>
              <w:rPr>
                <w:sz w:val="24"/>
              </w:rPr>
              <w:t>护理的各种禁忌症及不能采用某种护理方法的原因；</w:t>
            </w:r>
          </w:p>
          <w:p>
            <w:pPr>
              <w:pStyle w:val="16"/>
              <w:numPr>
                <w:ilvl w:val="0"/>
                <w:numId w:val="7"/>
              </w:numPr>
              <w:tabs>
                <w:tab w:val="left" w:pos="423"/>
                <w:tab w:val="left" w:pos="424"/>
              </w:tabs>
              <w:spacing w:before="18" w:after="0" w:line="240" w:lineRule="auto"/>
              <w:ind w:left="423" w:right="0" w:hanging="421"/>
              <w:jc w:val="left"/>
              <w:rPr>
                <w:sz w:val="24"/>
              </w:rPr>
            </w:pPr>
            <w:r>
              <w:rPr>
                <w:sz w:val="24"/>
              </w:rPr>
              <w:t>常见皮肤病判断以及应采取相应医学治疗的建议；</w:t>
            </w:r>
          </w:p>
          <w:p>
            <w:pPr>
              <w:pStyle w:val="16"/>
              <w:numPr>
                <w:ilvl w:val="0"/>
                <w:numId w:val="7"/>
              </w:numPr>
              <w:tabs>
                <w:tab w:val="left" w:pos="423"/>
                <w:tab w:val="left" w:pos="424"/>
              </w:tabs>
              <w:spacing w:before="19" w:after="0" w:line="240" w:lineRule="auto"/>
              <w:ind w:left="423" w:right="0" w:hanging="421"/>
              <w:jc w:val="left"/>
              <w:rPr>
                <w:sz w:val="24"/>
              </w:rPr>
            </w:pPr>
            <w:r>
              <w:rPr>
                <w:sz w:val="24"/>
              </w:rPr>
              <w:t>护理过程中发生肌肉挛缩的处理措施；</w:t>
            </w:r>
          </w:p>
          <w:p>
            <w:pPr>
              <w:pStyle w:val="16"/>
              <w:numPr>
                <w:ilvl w:val="0"/>
                <w:numId w:val="7"/>
              </w:numPr>
              <w:tabs>
                <w:tab w:val="left" w:pos="423"/>
                <w:tab w:val="left" w:pos="424"/>
              </w:tabs>
              <w:spacing w:before="19" w:after="0" w:line="240" w:lineRule="auto"/>
              <w:ind w:left="423" w:right="0" w:hanging="421"/>
              <w:jc w:val="left"/>
              <w:rPr>
                <w:sz w:val="24"/>
              </w:rPr>
            </w:pPr>
            <w:r>
              <w:rPr>
                <w:sz w:val="24"/>
              </w:rPr>
              <w:t>护理过程注重细节的重要性；</w:t>
            </w:r>
          </w:p>
          <w:p>
            <w:pPr>
              <w:pStyle w:val="16"/>
              <w:numPr>
                <w:ilvl w:val="0"/>
                <w:numId w:val="7"/>
              </w:numPr>
              <w:tabs>
                <w:tab w:val="left" w:pos="423"/>
                <w:tab w:val="left" w:pos="424"/>
              </w:tabs>
              <w:spacing w:before="17" w:after="0" w:line="240" w:lineRule="auto"/>
              <w:ind w:left="423" w:right="0" w:hanging="421"/>
              <w:jc w:val="left"/>
              <w:rPr>
                <w:sz w:val="24"/>
              </w:rPr>
            </w:pPr>
            <w:r>
              <w:rPr>
                <w:sz w:val="24"/>
              </w:rPr>
              <w:t>服务过程、售后服务以及日常关心对维护顾客关系的重要性；</w:t>
            </w:r>
          </w:p>
          <w:p>
            <w:pPr>
              <w:pStyle w:val="16"/>
              <w:numPr>
                <w:ilvl w:val="0"/>
                <w:numId w:val="7"/>
              </w:numPr>
              <w:tabs>
                <w:tab w:val="left" w:pos="423"/>
                <w:tab w:val="left" w:pos="424"/>
              </w:tabs>
              <w:spacing w:before="19" w:after="0" w:line="240" w:lineRule="auto"/>
              <w:ind w:left="423" w:right="0" w:hanging="421"/>
              <w:jc w:val="left"/>
              <w:rPr>
                <w:sz w:val="24"/>
              </w:rPr>
            </w:pPr>
            <w:r>
              <w:rPr>
                <w:sz w:val="24"/>
              </w:rPr>
              <w:t>为顾客提供日常保养建议的重要性。</w:t>
            </w:r>
          </w:p>
        </w:tc>
        <w:tc>
          <w:tcPr>
            <w:tcW w:w="1226" w:type="dxa"/>
            <w:tcBorders>
              <w:top w:val="nil"/>
              <w:left w:val="single" w:color="000000" w:sz="4" w:space="0"/>
              <w:bottom w:val="single" w:color="000000" w:sz="4" w:space="0"/>
              <w:right w:val="single" w:color="000000" w:sz="4" w:space="0"/>
            </w:tcBorders>
          </w:tcPr>
          <w:p>
            <w:pPr>
              <w:pStyle w:val="16"/>
              <w:ind w:left="0"/>
              <w:rPr>
                <w:rFonts w:ascii="Times New Roman"/>
                <w:sz w:val="22"/>
              </w:rPr>
            </w:pPr>
          </w:p>
        </w:tc>
      </w:tr>
    </w:tbl>
    <w:p>
      <w:pPr>
        <w:spacing w:after="0"/>
        <w:rPr>
          <w:rFonts w:ascii="Times New Roman"/>
          <w:sz w:val="22"/>
        </w:rPr>
        <w:sectPr>
          <w:pgSz w:w="11900" w:h="16840"/>
          <w:pgMar w:top="980" w:right="560" w:bottom="600" w:left="600" w:header="283" w:footer="411" w:gutter="0"/>
        </w:sectPr>
      </w:pPr>
    </w:p>
    <w:p>
      <w:pPr>
        <w:pStyle w:val="4"/>
        <w:spacing w:before="6"/>
        <w:ind w:left="0"/>
        <w:rPr>
          <w:rFonts w:ascii="Times New Roman"/>
          <w:sz w:val="20"/>
        </w:rPr>
      </w:pPr>
    </w:p>
    <w:tbl>
      <w:tblPr>
        <w:tblStyle w:val="13"/>
        <w:tblW w:w="9169" w:type="dxa"/>
        <w:tblInd w:w="8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9"/>
        <w:gridCol w:w="1444"/>
        <w:gridCol w:w="5900"/>
        <w:gridCol w:w="1226"/>
      </w:tblGrid>
      <w:tr>
        <w:trPr>
          <w:trHeight w:val="273"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6" w:line="237" w:lineRule="exact"/>
              <w:ind w:left="3" w:right="-15"/>
              <w:jc w:val="center"/>
              <w:rPr>
                <w:sz w:val="24"/>
              </w:rPr>
            </w:pPr>
            <w:r>
              <w:rPr>
                <w:sz w:val="24"/>
              </w:rPr>
              <w:t>美容师应会：</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3656"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8"/>
              </w:numPr>
              <w:tabs>
                <w:tab w:val="left" w:pos="423"/>
                <w:tab w:val="left" w:pos="424"/>
              </w:tabs>
              <w:spacing w:before="47" w:after="0" w:line="240" w:lineRule="auto"/>
              <w:ind w:left="423" w:right="0" w:hanging="421"/>
              <w:jc w:val="left"/>
              <w:rPr>
                <w:sz w:val="24"/>
              </w:rPr>
            </w:pPr>
            <w:r>
              <w:rPr>
                <w:sz w:val="24"/>
              </w:rPr>
              <w:t>以专业、安全的方式为顾客提供专业的服务；</w:t>
            </w:r>
          </w:p>
          <w:p>
            <w:pPr>
              <w:pStyle w:val="16"/>
              <w:numPr>
                <w:ilvl w:val="0"/>
                <w:numId w:val="8"/>
              </w:numPr>
              <w:tabs>
                <w:tab w:val="left" w:pos="423"/>
                <w:tab w:val="left" w:pos="424"/>
              </w:tabs>
              <w:spacing w:before="19" w:after="0" w:line="240" w:lineRule="auto"/>
              <w:ind w:left="423" w:right="0" w:hanging="421"/>
              <w:jc w:val="left"/>
              <w:rPr>
                <w:sz w:val="24"/>
              </w:rPr>
            </w:pPr>
            <w:r>
              <w:rPr>
                <w:sz w:val="24"/>
              </w:rPr>
              <w:t>为顾客提供舒适而难忘的服务；</w:t>
            </w:r>
          </w:p>
          <w:p>
            <w:pPr>
              <w:pStyle w:val="16"/>
              <w:numPr>
                <w:ilvl w:val="0"/>
                <w:numId w:val="8"/>
              </w:numPr>
              <w:tabs>
                <w:tab w:val="left" w:pos="423"/>
                <w:tab w:val="left" w:pos="424"/>
              </w:tabs>
              <w:spacing w:before="19" w:after="0" w:line="240" w:lineRule="auto"/>
              <w:ind w:left="423" w:right="0" w:hanging="421"/>
              <w:jc w:val="left"/>
              <w:rPr>
                <w:sz w:val="24"/>
              </w:rPr>
            </w:pPr>
            <w:r>
              <w:rPr>
                <w:sz w:val="24"/>
              </w:rPr>
              <w:t>正确解读顾客的肢体语言并发现其需求；</w:t>
            </w:r>
          </w:p>
          <w:p>
            <w:pPr>
              <w:pStyle w:val="16"/>
              <w:numPr>
                <w:ilvl w:val="0"/>
                <w:numId w:val="8"/>
              </w:numPr>
              <w:tabs>
                <w:tab w:val="left" w:pos="423"/>
                <w:tab w:val="left" w:pos="424"/>
              </w:tabs>
              <w:spacing w:before="18" w:after="0" w:line="240" w:lineRule="auto"/>
              <w:ind w:left="423" w:right="0" w:hanging="421"/>
              <w:jc w:val="left"/>
              <w:rPr>
                <w:sz w:val="24"/>
              </w:rPr>
            </w:pPr>
            <w:r>
              <w:rPr>
                <w:sz w:val="24"/>
              </w:rPr>
              <w:t>尊重文化差异，维护顾客尊严，以不同方式满足不同顾客需求；</w:t>
            </w:r>
          </w:p>
          <w:p>
            <w:pPr>
              <w:pStyle w:val="16"/>
              <w:numPr>
                <w:ilvl w:val="0"/>
                <w:numId w:val="8"/>
              </w:numPr>
              <w:tabs>
                <w:tab w:val="left" w:pos="423"/>
                <w:tab w:val="left" w:pos="424"/>
              </w:tabs>
              <w:spacing w:before="19" w:after="0" w:line="240" w:lineRule="auto"/>
              <w:ind w:left="423" w:right="0" w:hanging="421"/>
              <w:jc w:val="left"/>
              <w:rPr>
                <w:sz w:val="24"/>
              </w:rPr>
            </w:pPr>
            <w:r>
              <w:rPr>
                <w:sz w:val="24"/>
              </w:rPr>
              <w:t>通过询问和观察发现禁忌症并采取相应措施；</w:t>
            </w:r>
          </w:p>
          <w:p>
            <w:pPr>
              <w:pStyle w:val="16"/>
              <w:numPr>
                <w:ilvl w:val="0"/>
                <w:numId w:val="8"/>
              </w:numPr>
              <w:tabs>
                <w:tab w:val="left" w:pos="423"/>
                <w:tab w:val="left" w:pos="424"/>
              </w:tabs>
              <w:spacing w:before="19" w:after="0" w:line="240" w:lineRule="auto"/>
              <w:ind w:left="423" w:right="0" w:hanging="421"/>
              <w:jc w:val="left"/>
              <w:rPr>
                <w:sz w:val="24"/>
              </w:rPr>
            </w:pPr>
            <w:r>
              <w:rPr>
                <w:sz w:val="24"/>
              </w:rPr>
              <w:t>对超出美容师职责范围的服务，应提出采取医疗手段的建议；</w:t>
            </w:r>
          </w:p>
          <w:p>
            <w:pPr>
              <w:pStyle w:val="16"/>
              <w:numPr>
                <w:ilvl w:val="0"/>
                <w:numId w:val="8"/>
              </w:numPr>
              <w:tabs>
                <w:tab w:val="left" w:pos="423"/>
                <w:tab w:val="left" w:pos="424"/>
              </w:tabs>
              <w:spacing w:before="17" w:after="0" w:line="240" w:lineRule="auto"/>
              <w:ind w:left="423" w:right="0" w:hanging="421"/>
              <w:jc w:val="left"/>
              <w:rPr>
                <w:sz w:val="24"/>
              </w:rPr>
            </w:pPr>
            <w:r>
              <w:rPr>
                <w:sz w:val="24"/>
              </w:rPr>
              <w:t>在沟通中区分顾客的期望和要求，不能盲目承诺；</w:t>
            </w:r>
          </w:p>
          <w:p>
            <w:pPr>
              <w:pStyle w:val="16"/>
              <w:numPr>
                <w:ilvl w:val="0"/>
                <w:numId w:val="8"/>
              </w:numPr>
              <w:tabs>
                <w:tab w:val="left" w:pos="423"/>
                <w:tab w:val="left" w:pos="424"/>
              </w:tabs>
              <w:spacing w:before="19" w:after="0" w:line="240" w:lineRule="auto"/>
              <w:ind w:left="423" w:right="0" w:hanging="421"/>
              <w:jc w:val="left"/>
              <w:rPr>
                <w:sz w:val="24"/>
              </w:rPr>
            </w:pPr>
            <w:r>
              <w:rPr>
                <w:sz w:val="24"/>
              </w:rPr>
              <w:t>为顾客提供化妆品购买和日常保养建议；</w:t>
            </w:r>
          </w:p>
          <w:p>
            <w:pPr>
              <w:pStyle w:val="16"/>
              <w:numPr>
                <w:ilvl w:val="0"/>
                <w:numId w:val="8"/>
              </w:numPr>
              <w:tabs>
                <w:tab w:val="left" w:pos="423"/>
                <w:tab w:val="left" w:pos="424"/>
              </w:tabs>
              <w:spacing w:before="19" w:after="0" w:line="240" w:lineRule="auto"/>
              <w:ind w:left="423" w:right="0" w:hanging="421"/>
              <w:jc w:val="left"/>
              <w:rPr>
                <w:sz w:val="24"/>
              </w:rPr>
            </w:pPr>
            <w:r>
              <w:rPr>
                <w:sz w:val="24"/>
              </w:rPr>
              <w:t>护理过程中与顾客保持积极沟通以满足其需求；</w:t>
            </w:r>
          </w:p>
          <w:p>
            <w:pPr>
              <w:pStyle w:val="16"/>
              <w:numPr>
                <w:ilvl w:val="0"/>
                <w:numId w:val="8"/>
              </w:numPr>
              <w:tabs>
                <w:tab w:val="left" w:pos="423"/>
                <w:tab w:val="left" w:pos="424"/>
              </w:tabs>
              <w:spacing w:before="18" w:after="0" w:line="240" w:lineRule="auto"/>
              <w:ind w:left="423" w:right="0" w:hanging="421"/>
              <w:jc w:val="left"/>
              <w:rPr>
                <w:sz w:val="24"/>
              </w:rPr>
            </w:pPr>
            <w:r>
              <w:rPr>
                <w:sz w:val="24"/>
              </w:rPr>
              <w:t>护理结束后及时询问反馈意见，保证顾客满意离开。</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325" w:hRule="atLeast"/>
        </w:trPr>
        <w:tc>
          <w:tcPr>
            <w:tcW w:w="599" w:type="dxa"/>
            <w:tcBorders>
              <w:left w:val="single" w:color="000000" w:sz="4" w:space="0"/>
              <w:right w:val="single" w:color="000000" w:sz="4" w:space="0"/>
            </w:tcBorders>
          </w:tcPr>
          <w:p>
            <w:pPr>
              <w:pStyle w:val="16"/>
              <w:spacing w:before="16" w:line="290" w:lineRule="exact"/>
              <w:ind w:left="7"/>
              <w:jc w:val="center"/>
              <w:rPr>
                <w:sz w:val="24"/>
              </w:rPr>
            </w:pPr>
            <w:r>
              <w:rPr>
                <w:sz w:val="24"/>
              </w:rPr>
              <w:t>4</w:t>
            </w:r>
          </w:p>
        </w:tc>
        <w:tc>
          <w:tcPr>
            <w:tcW w:w="7344" w:type="dxa"/>
            <w:gridSpan w:val="2"/>
            <w:tcBorders>
              <w:top w:val="single" w:color="000000" w:sz="4" w:space="0"/>
              <w:left w:val="single" w:color="000000" w:sz="4" w:space="0"/>
              <w:bottom w:val="single" w:color="000000" w:sz="4" w:space="0"/>
              <w:right w:val="single" w:color="000000" w:sz="4" w:space="0"/>
            </w:tcBorders>
          </w:tcPr>
          <w:p>
            <w:pPr>
              <w:pStyle w:val="16"/>
              <w:spacing w:before="18" w:line="288" w:lineRule="exact"/>
              <w:ind w:left="2810" w:right="2797"/>
              <w:jc w:val="center"/>
              <w:rPr>
                <w:b/>
                <w:sz w:val="24"/>
              </w:rPr>
            </w:pPr>
            <w:r>
              <w:rPr>
                <w:b/>
                <w:sz w:val="24"/>
              </w:rPr>
              <w:t>面部护理及美化</w:t>
            </w:r>
          </w:p>
        </w:tc>
        <w:tc>
          <w:tcPr>
            <w:tcW w:w="1226" w:type="dxa"/>
            <w:tcBorders>
              <w:top w:val="single" w:color="000000" w:sz="4" w:space="0"/>
              <w:left w:val="single" w:color="000000" w:sz="4" w:space="0"/>
              <w:bottom w:val="single" w:color="000000" w:sz="4" w:space="0"/>
              <w:right w:val="single" w:color="000000" w:sz="4" w:space="0"/>
            </w:tcBorders>
          </w:tcPr>
          <w:p>
            <w:pPr>
              <w:pStyle w:val="16"/>
              <w:spacing w:before="18" w:line="288" w:lineRule="exact"/>
              <w:ind w:left="0" w:right="480"/>
              <w:jc w:val="right"/>
              <w:rPr>
                <w:sz w:val="24"/>
              </w:rPr>
            </w:pPr>
            <w:r>
              <w:rPr>
                <w:sz w:val="24"/>
              </w:rPr>
              <w:t>35</w:t>
            </w:r>
          </w:p>
        </w:tc>
      </w:tr>
      <w:tr>
        <w:trPr>
          <w:trHeight w:val="273"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5" w:line="238" w:lineRule="exact"/>
              <w:ind w:left="3" w:right="-15"/>
              <w:jc w:val="center"/>
              <w:rPr>
                <w:sz w:val="24"/>
              </w:rPr>
            </w:pPr>
            <w:r>
              <w:rPr>
                <w:sz w:val="24"/>
              </w:rPr>
              <w:t>美容师应知：</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3590"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9"/>
              </w:numPr>
              <w:tabs>
                <w:tab w:val="left" w:pos="423"/>
                <w:tab w:val="left" w:pos="424"/>
              </w:tabs>
              <w:spacing w:before="48" w:after="0" w:line="240" w:lineRule="auto"/>
              <w:ind w:left="423" w:right="0" w:hanging="421"/>
              <w:jc w:val="left"/>
              <w:rPr>
                <w:sz w:val="24"/>
              </w:rPr>
            </w:pPr>
            <w:r>
              <w:rPr>
                <w:sz w:val="24"/>
              </w:rPr>
              <w:t>美容师、顾客和工作区域的准备方式及标准；</w:t>
            </w:r>
          </w:p>
          <w:p>
            <w:pPr>
              <w:pStyle w:val="16"/>
              <w:numPr>
                <w:ilvl w:val="0"/>
                <w:numId w:val="9"/>
              </w:numPr>
              <w:tabs>
                <w:tab w:val="left" w:pos="423"/>
                <w:tab w:val="left" w:pos="424"/>
              </w:tabs>
              <w:spacing w:before="19" w:after="0" w:line="240" w:lineRule="auto"/>
              <w:ind w:left="423" w:right="0" w:hanging="421"/>
              <w:jc w:val="left"/>
              <w:rPr>
                <w:sz w:val="24"/>
              </w:rPr>
            </w:pPr>
            <w:r>
              <w:rPr>
                <w:sz w:val="24"/>
              </w:rPr>
              <w:t>面部、头部解剖学和皮肤生理学等医学基础知识；</w:t>
            </w:r>
          </w:p>
          <w:p>
            <w:pPr>
              <w:pStyle w:val="16"/>
              <w:numPr>
                <w:ilvl w:val="0"/>
                <w:numId w:val="9"/>
              </w:numPr>
              <w:tabs>
                <w:tab w:val="left" w:pos="423"/>
                <w:tab w:val="left" w:pos="424"/>
              </w:tabs>
              <w:spacing w:before="17" w:after="0" w:line="240" w:lineRule="auto"/>
              <w:ind w:left="423" w:right="0" w:hanging="421"/>
              <w:jc w:val="left"/>
              <w:rPr>
                <w:sz w:val="24"/>
              </w:rPr>
            </w:pPr>
            <w:r>
              <w:rPr>
                <w:sz w:val="24"/>
              </w:rPr>
              <w:t>化妆品及其成份的作用、适应症、使用方法和禁忌；</w:t>
            </w:r>
          </w:p>
          <w:p>
            <w:pPr>
              <w:pStyle w:val="16"/>
              <w:numPr>
                <w:ilvl w:val="0"/>
                <w:numId w:val="9"/>
              </w:numPr>
              <w:tabs>
                <w:tab w:val="left" w:pos="423"/>
                <w:tab w:val="left" w:pos="424"/>
              </w:tabs>
              <w:spacing w:before="19" w:after="0" w:line="240" w:lineRule="auto"/>
              <w:ind w:left="423" w:right="0" w:hanging="421"/>
              <w:jc w:val="left"/>
              <w:rPr>
                <w:sz w:val="24"/>
              </w:rPr>
            </w:pPr>
            <w:r>
              <w:rPr>
                <w:sz w:val="24"/>
              </w:rPr>
              <w:t>不同类型皮肤的分析、判断及不同的护理方法；.</w:t>
            </w:r>
          </w:p>
          <w:p>
            <w:pPr>
              <w:pStyle w:val="16"/>
              <w:numPr>
                <w:ilvl w:val="0"/>
                <w:numId w:val="9"/>
              </w:numPr>
              <w:tabs>
                <w:tab w:val="left" w:pos="423"/>
                <w:tab w:val="left" w:pos="424"/>
              </w:tabs>
              <w:spacing w:before="19" w:after="0" w:line="240" w:lineRule="auto"/>
              <w:ind w:left="423" w:right="0" w:hanging="421"/>
              <w:jc w:val="left"/>
              <w:rPr>
                <w:sz w:val="24"/>
              </w:rPr>
            </w:pPr>
            <w:r>
              <w:rPr>
                <w:sz w:val="24"/>
              </w:rPr>
              <w:t>眼部、唇部及其他特殊部位皮肤的护理方法和禁忌；</w:t>
            </w:r>
          </w:p>
          <w:p>
            <w:pPr>
              <w:pStyle w:val="16"/>
              <w:numPr>
                <w:ilvl w:val="0"/>
                <w:numId w:val="9"/>
              </w:numPr>
              <w:tabs>
                <w:tab w:val="left" w:pos="423"/>
                <w:tab w:val="left" w:pos="424"/>
              </w:tabs>
              <w:spacing w:before="18" w:after="0" w:line="240" w:lineRule="auto"/>
              <w:ind w:left="423" w:right="0" w:hanging="421"/>
              <w:jc w:val="left"/>
              <w:rPr>
                <w:sz w:val="24"/>
              </w:rPr>
            </w:pPr>
            <w:r>
              <w:rPr>
                <w:sz w:val="24"/>
              </w:rPr>
              <w:t>根据顾客实际情况制定科学合理的护理方案；</w:t>
            </w:r>
          </w:p>
          <w:p>
            <w:pPr>
              <w:pStyle w:val="16"/>
              <w:numPr>
                <w:ilvl w:val="0"/>
                <w:numId w:val="9"/>
              </w:numPr>
              <w:tabs>
                <w:tab w:val="left" w:pos="423"/>
                <w:tab w:val="left" w:pos="424"/>
              </w:tabs>
              <w:spacing w:before="19" w:after="0" w:line="240" w:lineRule="auto"/>
              <w:ind w:left="423" w:right="0" w:hanging="421"/>
              <w:jc w:val="left"/>
              <w:rPr>
                <w:sz w:val="24"/>
              </w:rPr>
            </w:pPr>
            <w:r>
              <w:rPr>
                <w:sz w:val="24"/>
              </w:rPr>
              <w:t>皮肤护理的禁忌症及其影响；</w:t>
            </w:r>
          </w:p>
          <w:p>
            <w:pPr>
              <w:pStyle w:val="16"/>
              <w:numPr>
                <w:ilvl w:val="0"/>
                <w:numId w:val="9"/>
              </w:numPr>
              <w:tabs>
                <w:tab w:val="left" w:pos="423"/>
                <w:tab w:val="left" w:pos="424"/>
              </w:tabs>
              <w:spacing w:before="19" w:after="0" w:line="240" w:lineRule="auto"/>
              <w:ind w:left="423" w:right="0" w:hanging="421"/>
              <w:jc w:val="left"/>
              <w:rPr>
                <w:sz w:val="24"/>
              </w:rPr>
            </w:pPr>
            <w:r>
              <w:rPr>
                <w:sz w:val="24"/>
              </w:rPr>
              <w:t>使用和维护电疗仪器时谨记安全步骤及规范操作的重要性；</w:t>
            </w:r>
          </w:p>
          <w:p>
            <w:pPr>
              <w:pStyle w:val="16"/>
              <w:numPr>
                <w:ilvl w:val="0"/>
                <w:numId w:val="9"/>
              </w:numPr>
              <w:tabs>
                <w:tab w:val="left" w:pos="423"/>
                <w:tab w:val="left" w:pos="424"/>
              </w:tabs>
              <w:spacing w:before="17" w:after="0" w:line="240" w:lineRule="auto"/>
              <w:ind w:left="423" w:right="0" w:hanging="421"/>
              <w:jc w:val="left"/>
              <w:rPr>
                <w:sz w:val="24"/>
              </w:rPr>
            </w:pPr>
            <w:r>
              <w:rPr>
                <w:sz w:val="24"/>
              </w:rPr>
              <w:t>不同个性及脸型、五官的化妆及修饰技巧；</w:t>
            </w:r>
          </w:p>
          <w:p>
            <w:pPr>
              <w:pStyle w:val="16"/>
              <w:numPr>
                <w:ilvl w:val="0"/>
                <w:numId w:val="9"/>
              </w:numPr>
              <w:tabs>
                <w:tab w:val="left" w:pos="423"/>
                <w:tab w:val="left" w:pos="424"/>
              </w:tabs>
              <w:spacing w:before="19" w:after="0" w:line="240" w:lineRule="auto"/>
              <w:ind w:left="423" w:right="0" w:hanging="421"/>
              <w:jc w:val="left"/>
              <w:rPr>
                <w:sz w:val="24"/>
              </w:rPr>
            </w:pPr>
            <w:r>
              <w:rPr>
                <w:sz w:val="24"/>
              </w:rPr>
              <w:t>不同类型和颜色的彩妆能达到或呈现的理想妆效；</w:t>
            </w:r>
          </w:p>
          <w:p>
            <w:pPr>
              <w:pStyle w:val="16"/>
              <w:numPr>
                <w:ilvl w:val="0"/>
                <w:numId w:val="9"/>
              </w:numPr>
              <w:tabs>
                <w:tab w:val="left" w:pos="423"/>
                <w:tab w:val="left" w:pos="424"/>
              </w:tabs>
              <w:spacing w:before="6" w:after="0" w:line="275" w:lineRule="exact"/>
              <w:ind w:left="423" w:right="0" w:hanging="421"/>
              <w:jc w:val="left"/>
              <w:rPr>
                <w:sz w:val="24"/>
              </w:rPr>
            </w:pPr>
            <w:r>
              <w:rPr>
                <w:sz w:val="24"/>
              </w:rPr>
              <w:t>化妆的新技术、新产品及时尚流行趋势。</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273"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6" w:line="237" w:lineRule="exact"/>
              <w:ind w:left="3" w:right="-15"/>
              <w:jc w:val="center"/>
              <w:rPr>
                <w:sz w:val="24"/>
              </w:rPr>
            </w:pPr>
            <w:r>
              <w:rPr>
                <w:sz w:val="24"/>
              </w:rPr>
              <w:t>美容师应会：</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2612"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10"/>
              </w:numPr>
              <w:tabs>
                <w:tab w:val="left" w:pos="423"/>
                <w:tab w:val="left" w:pos="424"/>
              </w:tabs>
              <w:spacing w:before="47" w:after="0" w:line="240" w:lineRule="auto"/>
              <w:ind w:left="423" w:right="0" w:hanging="421"/>
              <w:jc w:val="left"/>
              <w:rPr>
                <w:sz w:val="24"/>
              </w:rPr>
            </w:pPr>
            <w:r>
              <w:rPr>
                <w:sz w:val="24"/>
              </w:rPr>
              <w:t>采用目测、触摸、仪器等检测方法对皮肤进行分析和判断；</w:t>
            </w:r>
          </w:p>
          <w:p>
            <w:pPr>
              <w:pStyle w:val="16"/>
              <w:numPr>
                <w:ilvl w:val="0"/>
                <w:numId w:val="10"/>
              </w:numPr>
              <w:tabs>
                <w:tab w:val="left" w:pos="423"/>
                <w:tab w:val="left" w:pos="424"/>
              </w:tabs>
              <w:spacing w:before="19" w:after="0" w:line="240" w:lineRule="auto"/>
              <w:ind w:left="423" w:right="0" w:hanging="421"/>
              <w:jc w:val="left"/>
              <w:rPr>
                <w:sz w:val="24"/>
              </w:rPr>
            </w:pPr>
            <w:r>
              <w:rPr>
                <w:sz w:val="24"/>
              </w:rPr>
              <w:t>制定科学的院护和家居护理计划；</w:t>
            </w:r>
          </w:p>
          <w:p>
            <w:pPr>
              <w:pStyle w:val="16"/>
              <w:numPr>
                <w:ilvl w:val="0"/>
                <w:numId w:val="10"/>
              </w:numPr>
              <w:tabs>
                <w:tab w:val="left" w:pos="423"/>
                <w:tab w:val="left" w:pos="424"/>
              </w:tabs>
              <w:spacing w:before="19" w:after="0" w:line="240" w:lineRule="auto"/>
              <w:ind w:left="423" w:right="0" w:hanging="421"/>
              <w:jc w:val="left"/>
              <w:rPr>
                <w:sz w:val="24"/>
              </w:rPr>
            </w:pPr>
            <w:r>
              <w:rPr>
                <w:sz w:val="24"/>
              </w:rPr>
              <w:t>为不同皮肤类型选择适宜的护肤品；</w:t>
            </w:r>
          </w:p>
          <w:p>
            <w:pPr>
              <w:pStyle w:val="16"/>
              <w:numPr>
                <w:ilvl w:val="0"/>
                <w:numId w:val="10"/>
              </w:numPr>
              <w:tabs>
                <w:tab w:val="left" w:pos="423"/>
                <w:tab w:val="left" w:pos="424"/>
              </w:tabs>
              <w:spacing w:before="18" w:after="0" w:line="240" w:lineRule="auto"/>
              <w:ind w:left="423" w:right="0" w:hanging="421"/>
              <w:jc w:val="left"/>
              <w:rPr>
                <w:sz w:val="24"/>
              </w:rPr>
            </w:pPr>
            <w:r>
              <w:rPr>
                <w:sz w:val="24"/>
              </w:rPr>
              <w:t>护理过程始终保持顾客安全与舒适，保护顾客隐私；</w:t>
            </w:r>
          </w:p>
          <w:p>
            <w:pPr>
              <w:pStyle w:val="16"/>
              <w:numPr>
                <w:ilvl w:val="0"/>
                <w:numId w:val="10"/>
              </w:numPr>
              <w:tabs>
                <w:tab w:val="left" w:pos="423"/>
                <w:tab w:val="left" w:pos="424"/>
              </w:tabs>
              <w:spacing w:before="19" w:after="0" w:line="240" w:lineRule="auto"/>
              <w:ind w:left="423" w:right="0" w:hanging="421"/>
              <w:jc w:val="left"/>
              <w:rPr>
                <w:sz w:val="24"/>
              </w:rPr>
            </w:pPr>
            <w:r>
              <w:rPr>
                <w:sz w:val="24"/>
              </w:rPr>
              <w:t>电疗前做好自己和顾客皮肤测试并用正确方法操作；</w:t>
            </w:r>
          </w:p>
          <w:p>
            <w:pPr>
              <w:pStyle w:val="16"/>
              <w:numPr>
                <w:ilvl w:val="0"/>
                <w:numId w:val="10"/>
              </w:numPr>
              <w:tabs>
                <w:tab w:val="left" w:pos="423"/>
                <w:tab w:val="left" w:pos="424"/>
              </w:tabs>
              <w:spacing w:before="19" w:after="0" w:line="240" w:lineRule="auto"/>
              <w:ind w:left="423" w:right="0" w:hanging="421"/>
              <w:jc w:val="left"/>
              <w:rPr>
                <w:sz w:val="24"/>
              </w:rPr>
            </w:pPr>
            <w:r>
              <w:rPr>
                <w:sz w:val="24"/>
              </w:rPr>
              <w:t>以正确的方法染眉、染睫毛、修眉；</w:t>
            </w:r>
          </w:p>
          <w:p>
            <w:pPr>
              <w:pStyle w:val="16"/>
              <w:numPr>
                <w:ilvl w:val="0"/>
                <w:numId w:val="10"/>
              </w:numPr>
              <w:tabs>
                <w:tab w:val="left" w:pos="423"/>
                <w:tab w:val="left" w:pos="424"/>
              </w:tabs>
              <w:spacing w:before="17" w:after="0" w:line="240" w:lineRule="auto"/>
              <w:ind w:left="423" w:right="0" w:hanging="421"/>
              <w:jc w:val="left"/>
              <w:rPr>
                <w:sz w:val="24"/>
              </w:rPr>
            </w:pPr>
            <w:r>
              <w:rPr>
                <w:sz w:val="24"/>
              </w:rPr>
              <w:t>为顾客出席不同场合的活动提供合适妆容和美甲服务；</w:t>
            </w:r>
          </w:p>
          <w:p>
            <w:pPr>
              <w:pStyle w:val="16"/>
              <w:numPr>
                <w:ilvl w:val="0"/>
                <w:numId w:val="10"/>
              </w:numPr>
              <w:tabs>
                <w:tab w:val="left" w:pos="423"/>
                <w:tab w:val="left" w:pos="424"/>
              </w:tabs>
              <w:spacing w:before="9" w:after="0" w:line="273" w:lineRule="exact"/>
              <w:ind w:left="423" w:right="0" w:hanging="421"/>
              <w:jc w:val="left"/>
              <w:rPr>
                <w:sz w:val="24"/>
              </w:rPr>
            </w:pPr>
            <w:r>
              <w:rPr>
                <w:sz w:val="24"/>
              </w:rPr>
              <w:t>嫁接及粘贴不同样式假睫毛（条状、簇状、单根）。</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326" w:hRule="atLeast"/>
        </w:trPr>
        <w:tc>
          <w:tcPr>
            <w:tcW w:w="599" w:type="dxa"/>
            <w:tcBorders>
              <w:left w:val="single" w:color="000000" w:sz="4" w:space="0"/>
              <w:right w:val="single" w:color="000000" w:sz="4" w:space="0"/>
            </w:tcBorders>
          </w:tcPr>
          <w:p>
            <w:pPr>
              <w:pStyle w:val="16"/>
              <w:spacing w:before="16" w:line="290" w:lineRule="exact"/>
              <w:ind w:left="7"/>
              <w:jc w:val="center"/>
              <w:rPr>
                <w:sz w:val="24"/>
              </w:rPr>
            </w:pPr>
            <w:r>
              <w:rPr>
                <w:sz w:val="24"/>
              </w:rPr>
              <w:t>5</w:t>
            </w:r>
          </w:p>
        </w:tc>
        <w:tc>
          <w:tcPr>
            <w:tcW w:w="7344" w:type="dxa"/>
            <w:gridSpan w:val="2"/>
            <w:tcBorders>
              <w:top w:val="single" w:color="000000" w:sz="4" w:space="0"/>
              <w:left w:val="single" w:color="000000" w:sz="4" w:space="0"/>
              <w:bottom w:val="single" w:color="000000" w:sz="4" w:space="0"/>
              <w:right w:val="single" w:color="000000" w:sz="4" w:space="0"/>
            </w:tcBorders>
          </w:tcPr>
          <w:p>
            <w:pPr>
              <w:pStyle w:val="16"/>
              <w:spacing w:before="16" w:line="290" w:lineRule="exact"/>
              <w:ind w:left="2807" w:right="2797"/>
              <w:jc w:val="center"/>
              <w:rPr>
                <w:b/>
                <w:sz w:val="24"/>
              </w:rPr>
            </w:pPr>
            <w:r>
              <w:rPr>
                <w:b/>
                <w:sz w:val="24"/>
              </w:rPr>
              <w:t>身体护理</w:t>
            </w:r>
          </w:p>
        </w:tc>
        <w:tc>
          <w:tcPr>
            <w:tcW w:w="1226" w:type="dxa"/>
            <w:tcBorders>
              <w:top w:val="single" w:color="000000" w:sz="4" w:space="0"/>
              <w:left w:val="single" w:color="000000" w:sz="4" w:space="0"/>
              <w:bottom w:val="single" w:color="000000" w:sz="4" w:space="0"/>
              <w:right w:val="single" w:color="000000" w:sz="4" w:space="0"/>
            </w:tcBorders>
          </w:tcPr>
          <w:p>
            <w:pPr>
              <w:pStyle w:val="16"/>
              <w:spacing w:before="16" w:line="290" w:lineRule="exact"/>
              <w:ind w:left="0" w:right="480"/>
              <w:jc w:val="right"/>
              <w:rPr>
                <w:sz w:val="24"/>
              </w:rPr>
            </w:pPr>
            <w:r>
              <w:rPr>
                <w:sz w:val="24"/>
              </w:rPr>
              <w:t>25</w:t>
            </w:r>
          </w:p>
        </w:tc>
      </w:tr>
      <w:tr>
        <w:trPr>
          <w:trHeight w:val="273"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5" w:line="238" w:lineRule="exact"/>
              <w:ind w:left="3" w:right="-15"/>
              <w:jc w:val="center"/>
              <w:rPr>
                <w:sz w:val="24"/>
              </w:rPr>
            </w:pPr>
            <w:r>
              <w:rPr>
                <w:sz w:val="24"/>
              </w:rPr>
              <w:t>美容师应知：</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2638"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11"/>
              </w:numPr>
              <w:tabs>
                <w:tab w:val="left" w:pos="423"/>
                <w:tab w:val="left" w:pos="424"/>
              </w:tabs>
              <w:spacing w:before="48" w:after="0" w:line="240" w:lineRule="auto"/>
              <w:ind w:left="423" w:right="0" w:hanging="421"/>
              <w:jc w:val="left"/>
              <w:rPr>
                <w:sz w:val="24"/>
              </w:rPr>
            </w:pPr>
            <w:r>
              <w:rPr>
                <w:sz w:val="24"/>
              </w:rPr>
              <w:t>美容师、顾客和工作区域准备方式及标准；</w:t>
            </w:r>
          </w:p>
          <w:p>
            <w:pPr>
              <w:pStyle w:val="16"/>
              <w:numPr>
                <w:ilvl w:val="0"/>
                <w:numId w:val="11"/>
              </w:numPr>
              <w:tabs>
                <w:tab w:val="left" w:pos="423"/>
                <w:tab w:val="left" w:pos="424"/>
              </w:tabs>
              <w:spacing w:before="19" w:after="0" w:line="240" w:lineRule="auto"/>
              <w:ind w:left="423" w:right="0" w:hanging="421"/>
              <w:jc w:val="left"/>
              <w:rPr>
                <w:sz w:val="24"/>
              </w:rPr>
            </w:pPr>
            <w:r>
              <w:rPr>
                <w:sz w:val="24"/>
              </w:rPr>
              <w:t>人体骨骼、肌肉解剖学，循环系统等医学基础知识；</w:t>
            </w:r>
          </w:p>
          <w:p>
            <w:pPr>
              <w:pStyle w:val="16"/>
              <w:numPr>
                <w:ilvl w:val="0"/>
                <w:numId w:val="11"/>
              </w:numPr>
              <w:tabs>
                <w:tab w:val="left" w:pos="423"/>
                <w:tab w:val="left" w:pos="424"/>
              </w:tabs>
              <w:spacing w:before="17" w:after="0" w:line="240" w:lineRule="auto"/>
              <w:ind w:left="423" w:right="0" w:hanging="421"/>
              <w:jc w:val="left"/>
              <w:rPr>
                <w:sz w:val="24"/>
              </w:rPr>
            </w:pPr>
            <w:r>
              <w:rPr>
                <w:sz w:val="24"/>
              </w:rPr>
              <w:t>体型的分类以及相关护理方法；</w:t>
            </w:r>
          </w:p>
          <w:p>
            <w:pPr>
              <w:pStyle w:val="16"/>
              <w:numPr>
                <w:ilvl w:val="0"/>
                <w:numId w:val="11"/>
              </w:numPr>
              <w:tabs>
                <w:tab w:val="left" w:pos="423"/>
                <w:tab w:val="left" w:pos="424"/>
              </w:tabs>
              <w:spacing w:before="19" w:after="0" w:line="240" w:lineRule="auto"/>
              <w:ind w:left="423" w:right="0" w:hanging="421"/>
              <w:jc w:val="left"/>
              <w:rPr>
                <w:sz w:val="24"/>
              </w:rPr>
            </w:pPr>
            <w:r>
              <w:rPr>
                <w:sz w:val="24"/>
              </w:rPr>
              <w:t>使用身体电疗仪器时谨记安全步骤和规范操作的重要性；</w:t>
            </w:r>
          </w:p>
          <w:p>
            <w:pPr>
              <w:pStyle w:val="16"/>
              <w:numPr>
                <w:ilvl w:val="0"/>
                <w:numId w:val="11"/>
              </w:numPr>
              <w:tabs>
                <w:tab w:val="left" w:pos="423"/>
                <w:tab w:val="left" w:pos="424"/>
              </w:tabs>
              <w:spacing w:before="18" w:after="0" w:line="240" w:lineRule="auto"/>
              <w:ind w:left="423" w:right="0" w:hanging="421"/>
              <w:jc w:val="left"/>
              <w:rPr>
                <w:sz w:val="24"/>
              </w:rPr>
            </w:pPr>
            <w:r>
              <w:rPr>
                <w:sz w:val="24"/>
              </w:rPr>
              <w:t>身体按摩护理的类型及手法；</w:t>
            </w:r>
          </w:p>
          <w:p>
            <w:pPr>
              <w:pStyle w:val="16"/>
              <w:numPr>
                <w:ilvl w:val="0"/>
                <w:numId w:val="11"/>
              </w:numPr>
              <w:tabs>
                <w:tab w:val="left" w:pos="423"/>
                <w:tab w:val="left" w:pos="424"/>
              </w:tabs>
              <w:spacing w:before="19" w:after="0" w:line="240" w:lineRule="auto"/>
              <w:ind w:left="423" w:right="0" w:hanging="421"/>
              <w:jc w:val="left"/>
              <w:rPr>
                <w:sz w:val="24"/>
              </w:rPr>
            </w:pPr>
            <w:r>
              <w:rPr>
                <w:sz w:val="24"/>
              </w:rPr>
              <w:t>精油的类别、功效及在身体护理中的使用方法；</w:t>
            </w:r>
          </w:p>
          <w:p>
            <w:pPr>
              <w:pStyle w:val="16"/>
              <w:numPr>
                <w:ilvl w:val="0"/>
                <w:numId w:val="11"/>
              </w:numPr>
              <w:tabs>
                <w:tab w:val="left" w:pos="423"/>
                <w:tab w:val="left" w:pos="424"/>
              </w:tabs>
              <w:spacing w:before="19" w:after="0" w:line="240" w:lineRule="auto"/>
              <w:ind w:left="423" w:right="0" w:hanging="421"/>
              <w:jc w:val="left"/>
              <w:rPr>
                <w:sz w:val="24"/>
              </w:rPr>
            </w:pPr>
            <w:r>
              <w:rPr>
                <w:sz w:val="24"/>
              </w:rPr>
              <w:t>机械按摩的类型和方法；</w:t>
            </w:r>
          </w:p>
          <w:p>
            <w:pPr>
              <w:pStyle w:val="16"/>
              <w:numPr>
                <w:ilvl w:val="0"/>
                <w:numId w:val="11"/>
              </w:numPr>
              <w:tabs>
                <w:tab w:val="left" w:pos="423"/>
                <w:tab w:val="left" w:pos="424"/>
              </w:tabs>
              <w:spacing w:before="19" w:after="0" w:line="288" w:lineRule="exact"/>
              <w:ind w:left="423" w:right="0" w:hanging="421"/>
              <w:jc w:val="left"/>
              <w:rPr>
                <w:sz w:val="24"/>
              </w:rPr>
            </w:pPr>
            <w:r>
              <w:rPr>
                <w:sz w:val="24"/>
              </w:rPr>
              <w:t>顾客文化背景差异及特殊服务要求。</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bl>
    <w:p>
      <w:pPr>
        <w:spacing w:after="0"/>
        <w:rPr>
          <w:sz w:val="2"/>
          <w:szCs w:val="2"/>
        </w:rPr>
        <w:sectPr>
          <w:pgSz w:w="11900" w:h="16840"/>
          <w:pgMar w:top="980" w:right="560" w:bottom="600" w:left="600" w:header="283" w:footer="411" w:gutter="0"/>
        </w:sectPr>
      </w:pPr>
    </w:p>
    <w:p>
      <w:pPr>
        <w:pStyle w:val="4"/>
        <w:spacing w:before="6"/>
        <w:ind w:left="0"/>
        <w:rPr>
          <w:rFonts w:ascii="Times New Roman"/>
          <w:sz w:val="20"/>
        </w:rPr>
      </w:pPr>
    </w:p>
    <w:tbl>
      <w:tblPr>
        <w:tblStyle w:val="13"/>
        <w:tblW w:w="9169" w:type="dxa"/>
        <w:tblInd w:w="8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9"/>
        <w:gridCol w:w="1444"/>
        <w:gridCol w:w="5900"/>
        <w:gridCol w:w="1226"/>
      </w:tblGrid>
      <w:tr>
        <w:trPr>
          <w:trHeight w:val="273"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6" w:line="237" w:lineRule="exact"/>
              <w:ind w:left="3" w:right="-15"/>
              <w:jc w:val="center"/>
              <w:rPr>
                <w:sz w:val="24"/>
              </w:rPr>
            </w:pPr>
            <w:r>
              <w:rPr>
                <w:sz w:val="24"/>
              </w:rPr>
              <w:t>美容师应会：</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1988"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12"/>
              </w:numPr>
              <w:tabs>
                <w:tab w:val="left" w:pos="423"/>
                <w:tab w:val="left" w:pos="424"/>
              </w:tabs>
              <w:spacing w:before="47" w:after="0" w:line="240" w:lineRule="auto"/>
              <w:ind w:left="423" w:right="0" w:hanging="421"/>
              <w:jc w:val="left"/>
              <w:rPr>
                <w:sz w:val="24"/>
              </w:rPr>
            </w:pPr>
            <w:r>
              <w:rPr>
                <w:sz w:val="24"/>
              </w:rPr>
              <w:t>根据顾客实际情况及需求制订身体护理计划；</w:t>
            </w:r>
          </w:p>
          <w:p>
            <w:pPr>
              <w:pStyle w:val="16"/>
              <w:numPr>
                <w:ilvl w:val="0"/>
                <w:numId w:val="12"/>
              </w:numPr>
              <w:tabs>
                <w:tab w:val="left" w:pos="423"/>
                <w:tab w:val="left" w:pos="424"/>
              </w:tabs>
              <w:spacing w:before="19" w:after="0" w:line="240" w:lineRule="auto"/>
              <w:ind w:left="423" w:right="0" w:hanging="421"/>
              <w:jc w:val="left"/>
              <w:rPr>
                <w:sz w:val="24"/>
              </w:rPr>
            </w:pPr>
            <w:r>
              <w:rPr>
                <w:sz w:val="24"/>
              </w:rPr>
              <w:t>护理过程始终保持顾客安全与舒适，维护顾客隐私与尊严；</w:t>
            </w:r>
          </w:p>
          <w:p>
            <w:pPr>
              <w:pStyle w:val="16"/>
              <w:numPr>
                <w:ilvl w:val="0"/>
                <w:numId w:val="12"/>
              </w:numPr>
              <w:tabs>
                <w:tab w:val="left" w:pos="423"/>
                <w:tab w:val="left" w:pos="424"/>
              </w:tabs>
              <w:spacing w:before="19" w:after="0" w:line="240" w:lineRule="auto"/>
              <w:ind w:left="423" w:right="0" w:hanging="421"/>
              <w:jc w:val="left"/>
              <w:rPr>
                <w:sz w:val="24"/>
              </w:rPr>
            </w:pPr>
            <w:r>
              <w:rPr>
                <w:sz w:val="24"/>
              </w:rPr>
              <w:t>根据顾客需要选择并使用身体护理产品进行护理；</w:t>
            </w:r>
          </w:p>
          <w:p>
            <w:pPr>
              <w:pStyle w:val="16"/>
              <w:numPr>
                <w:ilvl w:val="0"/>
                <w:numId w:val="12"/>
              </w:numPr>
              <w:tabs>
                <w:tab w:val="left" w:pos="423"/>
                <w:tab w:val="left" w:pos="424"/>
              </w:tabs>
              <w:spacing w:before="18" w:after="0" w:line="240" w:lineRule="auto"/>
              <w:ind w:left="423" w:right="0" w:hanging="421"/>
              <w:jc w:val="left"/>
              <w:rPr>
                <w:sz w:val="24"/>
              </w:rPr>
            </w:pPr>
            <w:r>
              <w:rPr>
                <w:spacing w:val="-20"/>
                <w:sz w:val="24"/>
              </w:rPr>
              <w:t xml:space="preserve">运用 </w:t>
            </w:r>
            <w:r>
              <w:rPr>
                <w:sz w:val="24"/>
              </w:rPr>
              <w:t>4</w:t>
            </w:r>
            <w:r>
              <w:rPr>
                <w:spacing w:val="-8"/>
                <w:sz w:val="24"/>
              </w:rPr>
              <w:t xml:space="preserve"> 种以上经典按摩手法进行身体按摩；</w:t>
            </w:r>
          </w:p>
          <w:p>
            <w:pPr>
              <w:pStyle w:val="16"/>
              <w:numPr>
                <w:ilvl w:val="0"/>
                <w:numId w:val="12"/>
              </w:numPr>
              <w:tabs>
                <w:tab w:val="left" w:pos="423"/>
                <w:tab w:val="left" w:pos="424"/>
              </w:tabs>
              <w:spacing w:before="19" w:after="0" w:line="240" w:lineRule="auto"/>
              <w:ind w:left="423" w:right="0" w:hanging="421"/>
              <w:jc w:val="left"/>
              <w:rPr>
                <w:sz w:val="24"/>
              </w:rPr>
            </w:pPr>
            <w:r>
              <w:rPr>
                <w:sz w:val="24"/>
              </w:rPr>
              <w:t>运用各种机械治疗仪器进行身体护理；</w:t>
            </w:r>
          </w:p>
          <w:p>
            <w:pPr>
              <w:pStyle w:val="16"/>
              <w:numPr>
                <w:ilvl w:val="0"/>
                <w:numId w:val="12"/>
              </w:numPr>
              <w:tabs>
                <w:tab w:val="left" w:pos="423"/>
                <w:tab w:val="left" w:pos="424"/>
              </w:tabs>
              <w:spacing w:before="19" w:after="0" w:line="290" w:lineRule="exact"/>
              <w:ind w:left="423" w:right="0" w:hanging="421"/>
              <w:jc w:val="left"/>
              <w:rPr>
                <w:sz w:val="24"/>
              </w:rPr>
            </w:pPr>
            <w:r>
              <w:rPr>
                <w:sz w:val="24"/>
              </w:rPr>
              <w:t>根据顾客需要使用不同精油进行身体护理。</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325" w:hRule="atLeast"/>
        </w:trPr>
        <w:tc>
          <w:tcPr>
            <w:tcW w:w="599" w:type="dxa"/>
            <w:tcBorders>
              <w:left w:val="single" w:color="000000" w:sz="4" w:space="0"/>
              <w:right w:val="single" w:color="000000" w:sz="4" w:space="0"/>
            </w:tcBorders>
          </w:tcPr>
          <w:p>
            <w:pPr>
              <w:pStyle w:val="16"/>
              <w:spacing w:before="16" w:line="290" w:lineRule="exact"/>
              <w:ind w:left="7"/>
              <w:jc w:val="center"/>
              <w:rPr>
                <w:sz w:val="24"/>
              </w:rPr>
            </w:pPr>
            <w:r>
              <w:rPr>
                <w:sz w:val="24"/>
              </w:rPr>
              <w:t>6</w:t>
            </w:r>
          </w:p>
        </w:tc>
        <w:tc>
          <w:tcPr>
            <w:tcW w:w="7344" w:type="dxa"/>
            <w:gridSpan w:val="2"/>
            <w:tcBorders>
              <w:top w:val="single" w:color="000000" w:sz="4" w:space="0"/>
              <w:left w:val="single" w:color="000000" w:sz="4" w:space="0"/>
              <w:bottom w:val="single" w:color="000000" w:sz="4" w:space="0"/>
              <w:right w:val="single" w:color="000000" w:sz="4" w:space="0"/>
            </w:tcBorders>
          </w:tcPr>
          <w:p>
            <w:pPr>
              <w:pStyle w:val="16"/>
              <w:spacing w:before="16" w:line="290" w:lineRule="exact"/>
              <w:ind w:left="2810" w:right="2797"/>
              <w:jc w:val="center"/>
              <w:rPr>
                <w:b/>
                <w:sz w:val="24"/>
              </w:rPr>
            </w:pPr>
            <w:r>
              <w:rPr>
                <w:rFonts w:hint="eastAsia"/>
                <w:b/>
                <w:sz w:val="24"/>
                <w:lang w:val="en-US" w:eastAsia="zh-CN"/>
              </w:rPr>
              <w:t>化妆</w:t>
            </w:r>
            <w:r>
              <w:rPr>
                <w:b/>
                <w:sz w:val="24"/>
              </w:rPr>
              <w:t>及美甲</w:t>
            </w:r>
          </w:p>
        </w:tc>
        <w:tc>
          <w:tcPr>
            <w:tcW w:w="1226" w:type="dxa"/>
            <w:tcBorders>
              <w:top w:val="single" w:color="000000" w:sz="4" w:space="0"/>
              <w:left w:val="single" w:color="000000" w:sz="4" w:space="0"/>
              <w:bottom w:val="single" w:color="000000" w:sz="4" w:space="0"/>
              <w:right w:val="single" w:color="000000" w:sz="4" w:space="0"/>
            </w:tcBorders>
          </w:tcPr>
          <w:p>
            <w:pPr>
              <w:pStyle w:val="16"/>
              <w:spacing w:before="16" w:line="290" w:lineRule="exact"/>
              <w:ind w:left="109" w:right="98"/>
              <w:jc w:val="center"/>
              <w:rPr>
                <w:rFonts w:hint="default" w:eastAsia="宋体"/>
                <w:sz w:val="24"/>
                <w:lang w:val="en-US" w:eastAsia="zh-CN"/>
              </w:rPr>
            </w:pPr>
            <w:r>
              <w:rPr>
                <w:rFonts w:hint="eastAsia"/>
                <w:sz w:val="24"/>
                <w:lang w:val="en-US" w:eastAsia="zh-CN"/>
              </w:rPr>
              <w:t>20</w:t>
            </w:r>
          </w:p>
        </w:tc>
      </w:tr>
      <w:tr>
        <w:trPr>
          <w:trHeight w:val="261"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3" w:line="238" w:lineRule="exact"/>
              <w:ind w:left="3" w:right="-15"/>
              <w:jc w:val="center"/>
              <w:rPr>
                <w:sz w:val="24"/>
              </w:rPr>
            </w:pPr>
            <w:r>
              <w:rPr>
                <w:sz w:val="24"/>
              </w:rPr>
              <w:t>美容师应知：</w:t>
            </w:r>
          </w:p>
        </w:tc>
        <w:tc>
          <w:tcPr>
            <w:tcW w:w="5900" w:type="dxa"/>
            <w:tcBorders>
              <w:top w:val="single" w:color="000000" w:sz="4" w:space="0"/>
              <w:left w:val="nil"/>
              <w:bottom w:val="nil"/>
              <w:right w:val="single" w:color="000000" w:sz="4" w:space="0"/>
            </w:tcBorders>
          </w:tcPr>
          <w:p>
            <w:pPr>
              <w:pStyle w:val="16"/>
              <w:ind w:left="0"/>
              <w:rPr>
                <w:rFonts w:ascii="Times New Roman"/>
                <w:sz w:val="18"/>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2102"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13"/>
              </w:numPr>
              <w:tabs>
                <w:tab w:val="left" w:pos="423"/>
                <w:tab w:val="left" w:pos="424"/>
              </w:tabs>
              <w:spacing w:before="20" w:after="0" w:line="304" w:lineRule="exact"/>
              <w:ind w:left="423" w:right="0" w:hanging="421"/>
              <w:jc w:val="left"/>
              <w:rPr>
                <w:sz w:val="24"/>
              </w:rPr>
            </w:pPr>
            <w:r>
              <w:rPr>
                <w:rFonts w:hint="eastAsia"/>
                <w:sz w:val="24"/>
                <w:lang w:val="en-US" w:eastAsia="zh-CN"/>
              </w:rPr>
              <w:t>化妆</w:t>
            </w:r>
            <w:r>
              <w:rPr>
                <w:sz w:val="24"/>
              </w:rPr>
              <w:t>及指甲的解剖学基础知识；</w:t>
            </w:r>
          </w:p>
          <w:p>
            <w:pPr>
              <w:pStyle w:val="16"/>
              <w:numPr>
                <w:ilvl w:val="0"/>
                <w:numId w:val="13"/>
              </w:numPr>
              <w:tabs>
                <w:tab w:val="left" w:pos="423"/>
                <w:tab w:val="left" w:pos="424"/>
              </w:tabs>
              <w:spacing w:before="0" w:after="0" w:line="299" w:lineRule="exact"/>
              <w:ind w:left="423" w:right="0" w:hanging="421"/>
              <w:jc w:val="left"/>
              <w:rPr>
                <w:sz w:val="24"/>
              </w:rPr>
            </w:pPr>
            <w:r>
              <w:rPr>
                <w:sz w:val="24"/>
              </w:rPr>
              <w:t>指甲及皮肤感染原因与防护方法；</w:t>
            </w:r>
          </w:p>
          <w:p>
            <w:pPr>
              <w:pStyle w:val="16"/>
              <w:numPr>
                <w:ilvl w:val="0"/>
                <w:numId w:val="13"/>
              </w:numPr>
              <w:tabs>
                <w:tab w:val="left" w:pos="423"/>
                <w:tab w:val="left" w:pos="424"/>
              </w:tabs>
              <w:spacing w:before="0" w:after="0" w:line="298" w:lineRule="exact"/>
              <w:ind w:left="423" w:right="0" w:hanging="421"/>
              <w:jc w:val="left"/>
              <w:rPr>
                <w:sz w:val="24"/>
              </w:rPr>
            </w:pPr>
            <w:r>
              <w:rPr>
                <w:sz w:val="24"/>
              </w:rPr>
              <w:t>相关化学产品的安全使用方法；</w:t>
            </w:r>
          </w:p>
          <w:p>
            <w:pPr>
              <w:pStyle w:val="16"/>
              <w:numPr>
                <w:ilvl w:val="0"/>
                <w:numId w:val="13"/>
              </w:numPr>
              <w:tabs>
                <w:tab w:val="left" w:pos="423"/>
                <w:tab w:val="left" w:pos="424"/>
              </w:tabs>
              <w:spacing w:before="0" w:after="0" w:line="298" w:lineRule="exact"/>
              <w:ind w:left="423" w:right="0" w:hanging="421"/>
              <w:jc w:val="left"/>
              <w:rPr>
                <w:sz w:val="24"/>
              </w:rPr>
            </w:pPr>
            <w:r>
              <w:rPr>
                <w:sz w:val="24"/>
              </w:rPr>
              <w:t>自然甲护理及修复知识；</w:t>
            </w:r>
          </w:p>
          <w:p>
            <w:pPr>
              <w:pStyle w:val="16"/>
              <w:numPr>
                <w:ilvl w:val="0"/>
                <w:numId w:val="13"/>
              </w:numPr>
              <w:tabs>
                <w:tab w:val="left" w:pos="423"/>
                <w:tab w:val="left" w:pos="424"/>
              </w:tabs>
              <w:spacing w:before="0" w:after="0" w:line="298" w:lineRule="exact"/>
              <w:ind w:left="423" w:right="0" w:hanging="421"/>
              <w:jc w:val="left"/>
              <w:rPr>
                <w:sz w:val="24"/>
              </w:rPr>
            </w:pPr>
            <w:r>
              <w:rPr>
                <w:sz w:val="24"/>
              </w:rPr>
              <w:t>甲片的运用以及美甲艺术设计；</w:t>
            </w:r>
          </w:p>
          <w:p>
            <w:pPr>
              <w:pStyle w:val="16"/>
              <w:numPr>
                <w:ilvl w:val="0"/>
                <w:numId w:val="13"/>
              </w:numPr>
              <w:tabs>
                <w:tab w:val="left" w:pos="423"/>
                <w:tab w:val="left" w:pos="424"/>
              </w:tabs>
              <w:spacing w:before="0" w:after="0" w:line="270" w:lineRule="exact"/>
              <w:ind w:left="423" w:right="0" w:hanging="421"/>
              <w:jc w:val="left"/>
              <w:rPr>
                <w:sz w:val="24"/>
              </w:rPr>
            </w:pPr>
            <w:r>
              <w:rPr>
                <w:sz w:val="24"/>
              </w:rPr>
              <w:t>美甲行业服务新技术、发展趋势与时尚流行。</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273" w:hRule="atLeast"/>
        </w:trPr>
        <w:tc>
          <w:tcPr>
            <w:tcW w:w="599" w:type="dxa"/>
            <w:vMerge w:val="restart"/>
            <w:tcBorders>
              <w:left w:val="single" w:color="000000" w:sz="4" w:space="0"/>
              <w:right w:val="single" w:color="000000" w:sz="4" w:space="0"/>
            </w:tcBorders>
          </w:tcPr>
          <w:p>
            <w:pPr>
              <w:pStyle w:val="16"/>
              <w:ind w:left="0"/>
              <w:rPr>
                <w:rFonts w:ascii="Times New Roman"/>
                <w:sz w:val="22"/>
              </w:rPr>
            </w:pPr>
          </w:p>
        </w:tc>
        <w:tc>
          <w:tcPr>
            <w:tcW w:w="1444" w:type="dxa"/>
            <w:tcBorders>
              <w:top w:val="single" w:color="000000" w:sz="4" w:space="0"/>
              <w:left w:val="single" w:color="000000" w:sz="4" w:space="0"/>
              <w:bottom w:val="single" w:color="000000" w:sz="6" w:space="0"/>
              <w:right w:val="nil"/>
            </w:tcBorders>
          </w:tcPr>
          <w:p>
            <w:pPr>
              <w:pStyle w:val="16"/>
              <w:spacing w:before="16" w:line="237" w:lineRule="exact"/>
              <w:ind w:left="3" w:right="-15"/>
              <w:jc w:val="center"/>
              <w:rPr>
                <w:sz w:val="24"/>
              </w:rPr>
            </w:pPr>
            <w:r>
              <w:rPr>
                <w:sz w:val="24"/>
              </w:rPr>
              <w:t>美容师应会：</w:t>
            </w:r>
          </w:p>
        </w:tc>
        <w:tc>
          <w:tcPr>
            <w:tcW w:w="5900" w:type="dxa"/>
            <w:tcBorders>
              <w:top w:val="single" w:color="000000" w:sz="4" w:space="0"/>
              <w:left w:val="nil"/>
              <w:bottom w:val="nil"/>
              <w:right w:val="single" w:color="000000" w:sz="4" w:space="0"/>
            </w:tcBorders>
          </w:tcPr>
          <w:p>
            <w:pPr>
              <w:pStyle w:val="16"/>
              <w:ind w:left="0"/>
              <w:rPr>
                <w:rFonts w:ascii="Times New Roman"/>
                <w:sz w:val="20"/>
              </w:rPr>
            </w:pPr>
          </w:p>
        </w:tc>
        <w:tc>
          <w:tcPr>
            <w:tcW w:w="1226" w:type="dxa"/>
            <w:vMerge w:val="restart"/>
            <w:tcBorders>
              <w:top w:val="single" w:color="000000" w:sz="4" w:space="0"/>
              <w:left w:val="single" w:color="000000" w:sz="4" w:space="0"/>
              <w:bottom w:val="single" w:color="000000" w:sz="4" w:space="0"/>
              <w:right w:val="single" w:color="000000" w:sz="4" w:space="0"/>
            </w:tcBorders>
          </w:tcPr>
          <w:p>
            <w:pPr>
              <w:pStyle w:val="16"/>
              <w:ind w:left="0"/>
              <w:rPr>
                <w:rFonts w:ascii="Times New Roman"/>
                <w:sz w:val="22"/>
              </w:rPr>
            </w:pPr>
          </w:p>
        </w:tc>
      </w:tr>
      <w:tr>
        <w:trPr>
          <w:trHeight w:val="1522" w:hRule="atLeast"/>
        </w:trPr>
        <w:tc>
          <w:tcPr>
            <w:tcW w:w="599" w:type="dxa"/>
            <w:vMerge w:val="continue"/>
            <w:tcBorders>
              <w:top w:val="nil"/>
              <w:left w:val="single" w:color="000000" w:sz="4" w:space="0"/>
              <w:right w:val="single" w:color="000000" w:sz="4" w:space="0"/>
            </w:tcBorders>
          </w:tcPr>
          <w:p>
            <w:pPr>
              <w:rPr>
                <w:sz w:val="2"/>
                <w:szCs w:val="2"/>
              </w:rPr>
            </w:pPr>
          </w:p>
        </w:tc>
        <w:tc>
          <w:tcPr>
            <w:tcW w:w="7344" w:type="dxa"/>
            <w:gridSpan w:val="2"/>
            <w:tcBorders>
              <w:top w:val="nil"/>
              <w:left w:val="single" w:color="000000" w:sz="4" w:space="0"/>
              <w:bottom w:val="single" w:color="000000" w:sz="4" w:space="0"/>
              <w:right w:val="single" w:color="000000" w:sz="4" w:space="0"/>
            </w:tcBorders>
          </w:tcPr>
          <w:p>
            <w:pPr>
              <w:pStyle w:val="16"/>
              <w:numPr>
                <w:ilvl w:val="0"/>
                <w:numId w:val="14"/>
              </w:numPr>
              <w:tabs>
                <w:tab w:val="left" w:pos="423"/>
                <w:tab w:val="left" w:pos="424"/>
              </w:tabs>
              <w:spacing w:before="0" w:after="0" w:line="298" w:lineRule="exact"/>
              <w:ind w:left="423" w:right="0" w:hanging="421"/>
              <w:jc w:val="left"/>
              <w:rPr>
                <w:sz w:val="24"/>
              </w:rPr>
            </w:pPr>
            <w:r>
              <w:rPr>
                <w:sz w:val="24"/>
              </w:rPr>
              <w:t>修甲形、去指（趾）皮、去茧、磨砂、按摩和敷膜；</w:t>
            </w:r>
          </w:p>
          <w:p>
            <w:pPr>
              <w:pStyle w:val="16"/>
              <w:numPr>
                <w:ilvl w:val="0"/>
                <w:numId w:val="14"/>
              </w:numPr>
              <w:tabs>
                <w:tab w:val="left" w:pos="423"/>
                <w:tab w:val="left" w:pos="424"/>
              </w:tabs>
              <w:spacing w:before="0" w:after="0" w:line="298" w:lineRule="exact"/>
              <w:ind w:left="423" w:right="0" w:hanging="421"/>
              <w:jc w:val="left"/>
              <w:rPr>
                <w:sz w:val="24"/>
              </w:rPr>
            </w:pPr>
            <w:r>
              <w:rPr>
                <w:sz w:val="24"/>
              </w:rPr>
              <w:t>运用甲油胶绘制新娘、晚宴、幻彩等艺术美甲；</w:t>
            </w:r>
          </w:p>
          <w:p>
            <w:pPr>
              <w:pStyle w:val="16"/>
              <w:numPr>
                <w:ilvl w:val="0"/>
                <w:numId w:val="14"/>
              </w:numPr>
              <w:tabs>
                <w:tab w:val="left" w:pos="423"/>
                <w:tab w:val="left" w:pos="424"/>
              </w:tabs>
              <w:spacing w:before="0" w:after="0" w:line="270" w:lineRule="exact"/>
              <w:ind w:left="423" w:right="0" w:hanging="421"/>
              <w:jc w:val="left"/>
              <w:rPr>
                <w:sz w:val="24"/>
              </w:rPr>
            </w:pPr>
            <w:r>
              <w:rPr>
                <w:sz w:val="24"/>
              </w:rPr>
              <w:t>为顾客提供产品购买及日常护理等建议。</w:t>
            </w:r>
          </w:p>
        </w:tc>
        <w:tc>
          <w:tcPr>
            <w:tcW w:w="1226" w:type="dxa"/>
            <w:vMerge w:val="continue"/>
            <w:tcBorders>
              <w:top w:val="nil"/>
              <w:left w:val="single" w:color="000000" w:sz="4" w:space="0"/>
              <w:bottom w:val="single" w:color="000000" w:sz="4" w:space="0"/>
              <w:right w:val="single" w:color="000000" w:sz="4" w:space="0"/>
            </w:tcBorders>
          </w:tcPr>
          <w:p>
            <w:pPr>
              <w:rPr>
                <w:sz w:val="2"/>
                <w:szCs w:val="2"/>
              </w:rPr>
            </w:pPr>
          </w:p>
        </w:tc>
      </w:tr>
      <w:tr>
        <w:trPr>
          <w:trHeight w:val="325" w:hRule="atLeast"/>
        </w:trPr>
        <w:tc>
          <w:tcPr>
            <w:tcW w:w="599" w:type="dxa"/>
            <w:tcBorders>
              <w:left w:val="single" w:color="000000" w:sz="4" w:space="0"/>
              <w:right w:val="single" w:color="000000" w:sz="4" w:space="0"/>
            </w:tcBorders>
          </w:tcPr>
          <w:p>
            <w:pPr>
              <w:pStyle w:val="16"/>
              <w:ind w:left="0"/>
              <w:rPr>
                <w:rFonts w:ascii="Times New Roman"/>
                <w:sz w:val="22"/>
              </w:rPr>
            </w:pPr>
          </w:p>
        </w:tc>
        <w:tc>
          <w:tcPr>
            <w:tcW w:w="7344" w:type="dxa"/>
            <w:gridSpan w:val="2"/>
            <w:tcBorders>
              <w:top w:val="single" w:color="000000" w:sz="4" w:space="0"/>
              <w:left w:val="single" w:color="000000" w:sz="4" w:space="0"/>
              <w:bottom w:val="single" w:color="000000" w:sz="4" w:space="0"/>
              <w:right w:val="single" w:color="000000" w:sz="4" w:space="0"/>
            </w:tcBorders>
          </w:tcPr>
          <w:p>
            <w:pPr>
              <w:pStyle w:val="16"/>
              <w:spacing w:before="19" w:line="287" w:lineRule="exact"/>
              <w:ind w:left="3"/>
              <w:rPr>
                <w:sz w:val="24"/>
              </w:rPr>
            </w:pPr>
            <w:r>
              <w:rPr>
                <w:sz w:val="24"/>
              </w:rPr>
              <w:t>总分</w:t>
            </w:r>
          </w:p>
        </w:tc>
        <w:tc>
          <w:tcPr>
            <w:tcW w:w="1226" w:type="dxa"/>
            <w:tcBorders>
              <w:top w:val="single" w:color="000000" w:sz="4" w:space="0"/>
              <w:left w:val="single" w:color="000000" w:sz="4" w:space="0"/>
              <w:bottom w:val="single" w:color="000000" w:sz="4" w:space="0"/>
              <w:right w:val="single" w:color="000000" w:sz="4" w:space="0"/>
            </w:tcBorders>
          </w:tcPr>
          <w:p>
            <w:pPr>
              <w:pStyle w:val="16"/>
              <w:spacing w:before="14" w:line="292" w:lineRule="exact"/>
              <w:ind w:left="109" w:right="98"/>
              <w:jc w:val="center"/>
              <w:rPr>
                <w:sz w:val="24"/>
              </w:rPr>
            </w:pPr>
            <w:r>
              <w:rPr>
                <w:sz w:val="24"/>
              </w:rPr>
              <w:t>100</w:t>
            </w:r>
          </w:p>
        </w:tc>
      </w:tr>
    </w:tbl>
    <w:p>
      <w:pPr>
        <w:spacing w:after="0" w:line="292" w:lineRule="exact"/>
        <w:jc w:val="center"/>
        <w:rPr>
          <w:sz w:val="24"/>
        </w:rPr>
        <w:sectPr>
          <w:pgSz w:w="11900" w:h="16840"/>
          <w:pgMar w:top="980" w:right="560" w:bottom="600" w:left="600" w:header="283" w:footer="411" w:gutter="0"/>
        </w:sectPr>
      </w:pPr>
    </w:p>
    <w:p>
      <w:pPr>
        <w:pStyle w:val="4"/>
        <w:spacing w:before="4"/>
        <w:ind w:left="0"/>
        <w:rPr>
          <w:rFonts w:ascii="Times New Roman"/>
          <w:sz w:val="28"/>
        </w:rPr>
      </w:pPr>
    </w:p>
    <w:p>
      <w:pPr>
        <w:pStyle w:val="2"/>
        <w:numPr>
          <w:ilvl w:val="0"/>
          <w:numId w:val="2"/>
        </w:numPr>
        <w:tabs>
          <w:tab w:val="left" w:pos="542"/>
          <w:tab w:val="left" w:pos="543"/>
        </w:tabs>
        <w:spacing w:before="62" w:after="0" w:line="240" w:lineRule="auto"/>
        <w:ind w:left="542" w:right="0" w:hanging="423"/>
        <w:jc w:val="left"/>
      </w:pPr>
      <w:r>
        <w:t>测评与评分</w:t>
      </w:r>
    </w:p>
    <w:p>
      <w:pPr>
        <w:pStyle w:val="3"/>
        <w:numPr>
          <w:ilvl w:val="1"/>
          <w:numId w:val="2"/>
        </w:numPr>
        <w:tabs>
          <w:tab w:val="left" w:pos="603"/>
        </w:tabs>
        <w:spacing w:before="156" w:after="0" w:line="240" w:lineRule="auto"/>
        <w:ind w:left="602" w:right="0" w:hanging="483"/>
        <w:jc w:val="left"/>
      </w:pPr>
      <w:bookmarkStart w:id="5" w:name="_TOC_250020"/>
      <w:bookmarkEnd w:id="5"/>
      <w:r>
        <w:t>测评方法</w:t>
      </w:r>
    </w:p>
    <w:p>
      <w:pPr>
        <w:pStyle w:val="4"/>
        <w:ind w:left="600"/>
      </w:pPr>
      <w:r>
        <w:t>测评方法分为两种---测量与评价。</w:t>
      </w:r>
    </w:p>
    <w:p>
      <w:pPr>
        <w:pStyle w:val="4"/>
        <w:spacing w:line="252" w:lineRule="auto"/>
        <w:ind w:left="600" w:right="2219"/>
      </w:pPr>
      <w:r>
        <w:t>测量：用于评估可以被客观测量的准确度、其他表现和避免产生歧义之处。评价：用于评估采用外部参照标准时可能存在的微小差异的表现水平。</w:t>
      </w:r>
    </w:p>
    <w:p>
      <w:pPr>
        <w:pStyle w:val="4"/>
        <w:spacing w:before="5" w:line="254" w:lineRule="auto"/>
        <w:ind w:left="600" w:right="539"/>
      </w:pPr>
      <w:r>
        <w:t>测量和评价都必须表明其测评和评分是基于行业及商业实践中得出的明确的外部参照标准， 任何授予分数的基本要求都是达到可以接受的行业标准。</w:t>
      </w:r>
    </w:p>
    <w:p>
      <w:pPr>
        <w:pStyle w:val="3"/>
        <w:numPr>
          <w:ilvl w:val="1"/>
          <w:numId w:val="2"/>
        </w:numPr>
        <w:tabs>
          <w:tab w:val="left" w:pos="844"/>
          <w:tab w:val="left" w:pos="845"/>
        </w:tabs>
        <w:spacing w:before="1" w:after="0" w:line="240" w:lineRule="auto"/>
        <w:ind w:left="844" w:right="0" w:hanging="725"/>
        <w:jc w:val="left"/>
      </w:pPr>
      <w:bookmarkStart w:id="6" w:name="_TOC_250019"/>
      <w:bookmarkEnd w:id="6"/>
      <w:r>
        <w:rPr>
          <w:w w:val="95"/>
        </w:rPr>
        <w:t>评分方案</w:t>
      </w:r>
    </w:p>
    <w:p>
      <w:pPr>
        <w:pStyle w:val="15"/>
        <w:numPr>
          <w:ilvl w:val="2"/>
          <w:numId w:val="2"/>
        </w:numPr>
        <w:tabs>
          <w:tab w:val="left" w:pos="845"/>
        </w:tabs>
        <w:spacing w:before="19" w:after="0" w:line="240" w:lineRule="auto"/>
        <w:ind w:left="844" w:right="0" w:hanging="725"/>
        <w:jc w:val="left"/>
        <w:rPr>
          <w:b/>
          <w:sz w:val="24"/>
        </w:rPr>
      </w:pPr>
      <w:r>
        <w:rPr>
          <w:b/>
          <w:w w:val="95"/>
          <w:sz w:val="24"/>
        </w:rPr>
        <w:t>测评标准</w:t>
      </w:r>
    </w:p>
    <w:p>
      <w:pPr>
        <w:pStyle w:val="4"/>
        <w:spacing w:line="252" w:lineRule="auto"/>
        <w:ind w:left="600" w:right="299"/>
      </w:pPr>
      <w:r>
        <w:t>评估标准由评分表中各评分项的评分标准和公布的评分标准手册内容构成，如出现没有具体标准参照评分的情况，裁判组则按照行业通用标准进行评判。</w:t>
      </w:r>
    </w:p>
    <w:p>
      <w:pPr>
        <w:pStyle w:val="3"/>
        <w:numPr>
          <w:ilvl w:val="2"/>
          <w:numId w:val="2"/>
        </w:numPr>
        <w:tabs>
          <w:tab w:val="left" w:pos="845"/>
        </w:tabs>
        <w:spacing w:before="4" w:after="0" w:line="240" w:lineRule="auto"/>
        <w:ind w:left="844" w:right="0" w:hanging="725"/>
        <w:jc w:val="left"/>
      </w:pPr>
      <w:r>
        <w:t>评分项</w:t>
      </w:r>
    </w:p>
    <w:p>
      <w:pPr>
        <w:pStyle w:val="4"/>
        <w:spacing w:line="254" w:lineRule="auto"/>
        <w:ind w:left="600" w:right="179"/>
      </w:pPr>
      <w:r>
        <w:t>每个子标准拆分为一个或多个评分项</w:t>
      </w:r>
      <w:r>
        <w:rPr>
          <w:rFonts w:hint="eastAsia"/>
          <w:lang w:eastAsia="zh-CN"/>
        </w:rPr>
        <w:t>，</w:t>
      </w:r>
      <w:r>
        <w:t>按照测评方法，评分项分为测量或评价打分。单个评分项的分值不超过2分。</w:t>
      </w:r>
    </w:p>
    <w:p>
      <w:pPr>
        <w:pStyle w:val="4"/>
        <w:spacing w:before="7"/>
        <w:ind w:left="0"/>
        <w:rPr>
          <w:sz w:val="25"/>
        </w:rPr>
      </w:pPr>
    </w:p>
    <w:p>
      <w:pPr>
        <w:pStyle w:val="3"/>
        <w:numPr>
          <w:ilvl w:val="2"/>
          <w:numId w:val="2"/>
        </w:numPr>
        <w:tabs>
          <w:tab w:val="left" w:pos="964"/>
          <w:tab w:val="left" w:pos="965"/>
        </w:tabs>
        <w:spacing w:before="0" w:after="0" w:line="240" w:lineRule="auto"/>
        <w:ind w:left="964" w:right="0" w:hanging="845"/>
        <w:jc w:val="left"/>
      </w:pPr>
      <w:r>
        <w:t>评分表的准备和使用</w:t>
      </w:r>
    </w:p>
    <w:p>
      <w:pPr>
        <w:pStyle w:val="4"/>
        <w:spacing w:before="17" w:line="254" w:lineRule="auto"/>
        <w:ind w:left="600" w:right="299"/>
      </w:pPr>
      <w:r>
        <w:t>横向格式纸质评分表可用于在一页评分表上记录多位选手分数，也可用于同时记录测量和评价的打分和分数。</w:t>
      </w:r>
    </w:p>
    <w:p>
      <w:pPr>
        <w:pStyle w:val="4"/>
        <w:spacing w:before="0"/>
        <w:ind w:left="600"/>
      </w:pPr>
      <w:r>
        <w:rPr>
          <w:b/>
        </w:rPr>
        <w:t>准备</w:t>
      </w:r>
      <w:r>
        <w:t>：本项目横向格式纸质评分表如下：</w:t>
      </w:r>
    </w:p>
    <w:p>
      <w:pPr>
        <w:pStyle w:val="4"/>
        <w:ind w:left="600"/>
      </w:pPr>
      <w:r>
        <w:t>《横向评分表》，必须是CIS系统导出的评分表。</w:t>
      </w:r>
    </w:p>
    <w:p>
      <w:pPr>
        <w:pStyle w:val="4"/>
        <w:ind w:left="600"/>
      </w:pPr>
      <w:r>
        <w:t>《评判记录表》《计时（观察）员评判过程记录表》《模块小组统分表》。</w:t>
      </w:r>
    </w:p>
    <w:p>
      <w:pPr>
        <w:pStyle w:val="4"/>
        <w:spacing w:before="17"/>
        <w:ind w:left="600"/>
      </w:pPr>
      <w:r>
        <w:rPr>
          <w:b/>
        </w:rPr>
        <w:t>使用：</w:t>
      </w:r>
      <w:r>
        <w:t>每位裁判的所有分数将转换至CIS系统生成的纵向评分表中，以便于CIS的数据录入。</w:t>
      </w:r>
    </w:p>
    <w:p>
      <w:pPr>
        <w:pStyle w:val="4"/>
        <w:spacing w:before="12"/>
        <w:ind w:left="0"/>
        <w:rPr>
          <w:sz w:val="26"/>
        </w:rPr>
      </w:pPr>
    </w:p>
    <w:p>
      <w:pPr>
        <w:pStyle w:val="3"/>
        <w:numPr>
          <w:ilvl w:val="2"/>
          <w:numId w:val="2"/>
        </w:numPr>
        <w:tabs>
          <w:tab w:val="left" w:pos="964"/>
          <w:tab w:val="left" w:pos="965"/>
        </w:tabs>
        <w:spacing w:before="0" w:after="0" w:line="240" w:lineRule="auto"/>
        <w:ind w:left="964" w:right="0" w:hanging="845"/>
        <w:jc w:val="left"/>
      </w:pPr>
      <w:r>
        <w:t>平板电脑的准备和使用</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18"/>
        </w:rPr>
      </w:pPr>
      <w:r>
        <w:rPr>
          <w:sz w:val="24"/>
        </w:rPr>
        <w:t>每个评分小组准备一个平板电脑和工位牌。</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18"/>
        </w:rPr>
      </w:pPr>
      <w:r>
        <w:rPr>
          <w:sz w:val="24"/>
        </w:rPr>
        <w:t>面膜、睫毛、化妆等需要留下证据的评分项，以统一的标准拍照。</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18"/>
        </w:rPr>
      </w:pPr>
      <w:r>
        <w:rPr>
          <w:sz w:val="24"/>
        </w:rPr>
        <w:t>在裁判意见不一致或复查情况下，应依据照片进行复议。</w:t>
      </w:r>
    </w:p>
    <w:p>
      <w:pPr>
        <w:pStyle w:val="15"/>
        <w:numPr>
          <w:ilvl w:val="0"/>
          <w:numId w:val="15"/>
        </w:numPr>
        <w:tabs>
          <w:tab w:val="left" w:pos="539"/>
          <w:tab w:val="left" w:pos="540"/>
        </w:tabs>
        <w:spacing w:before="16" w:after="0" w:line="240" w:lineRule="auto"/>
        <w:ind w:left="540" w:right="0" w:hanging="420"/>
        <w:jc w:val="left"/>
        <w:rPr>
          <w:rFonts w:ascii="Arial" w:hAnsi="Arial" w:eastAsia="Arial"/>
          <w:sz w:val="18"/>
        </w:rPr>
      </w:pPr>
      <w:r>
        <w:rPr>
          <w:sz w:val="24"/>
        </w:rPr>
        <w:t>拍摄的照片证据与评分表同等重要，不得擅自删除，应作为附件提交。</w:t>
      </w:r>
    </w:p>
    <w:p>
      <w:pPr>
        <w:pStyle w:val="4"/>
        <w:spacing w:before="12"/>
        <w:ind w:left="0"/>
        <w:rPr>
          <w:sz w:val="26"/>
        </w:rPr>
      </w:pPr>
    </w:p>
    <w:p>
      <w:pPr>
        <w:pStyle w:val="3"/>
        <w:numPr>
          <w:ilvl w:val="1"/>
          <w:numId w:val="2"/>
        </w:numPr>
        <w:tabs>
          <w:tab w:val="left" w:pos="845"/>
        </w:tabs>
        <w:spacing w:before="0" w:after="0" w:line="240" w:lineRule="auto"/>
        <w:ind w:left="844" w:right="0" w:hanging="725"/>
        <w:jc w:val="both"/>
      </w:pPr>
      <w:bookmarkStart w:id="7" w:name="_TOC_250018"/>
      <w:bookmarkEnd w:id="7"/>
      <w:r>
        <w:t>测评及评分流程</w:t>
      </w:r>
    </w:p>
    <w:p>
      <w:pPr>
        <w:pStyle w:val="15"/>
        <w:numPr>
          <w:ilvl w:val="2"/>
          <w:numId w:val="2"/>
        </w:numPr>
        <w:tabs>
          <w:tab w:val="left" w:pos="845"/>
        </w:tabs>
        <w:spacing w:before="19" w:after="0" w:line="240" w:lineRule="auto"/>
        <w:ind w:left="844" w:right="0" w:hanging="725"/>
        <w:jc w:val="both"/>
        <w:rPr>
          <w:b/>
          <w:sz w:val="24"/>
        </w:rPr>
      </w:pPr>
      <w:r>
        <w:rPr>
          <w:b/>
          <w:sz w:val="24"/>
        </w:rPr>
        <w:t>裁判组成</w:t>
      </w:r>
    </w:p>
    <w:p>
      <w:pPr>
        <w:pStyle w:val="4"/>
        <w:spacing w:line="254" w:lineRule="auto"/>
        <w:ind w:left="600" w:right="299"/>
        <w:jc w:val="both"/>
      </w:pPr>
      <w:r>
        <w:t>裁判组由大赛组委会任命的裁判长、各市裁判员共同组成。裁判组将设置裁判长、裁判员和计时员岗位。裁判员将被分为若干评判小组，部分裁判员轮岗评判。具体岗位由裁判长负责分工，分工表在赛前培训</w:t>
      </w:r>
      <w:r>
        <w:rPr>
          <w:rFonts w:hint="eastAsia"/>
          <w:lang w:val="en-US" w:eastAsia="zh-CN"/>
        </w:rPr>
        <w:t>后</w:t>
      </w:r>
      <w:r>
        <w:t>公布。</w:t>
      </w:r>
    </w:p>
    <w:p>
      <w:pPr>
        <w:pStyle w:val="4"/>
        <w:spacing w:before="5"/>
        <w:ind w:left="0"/>
        <w:rPr>
          <w:sz w:val="25"/>
        </w:rPr>
      </w:pPr>
    </w:p>
    <w:p>
      <w:pPr>
        <w:pStyle w:val="3"/>
        <w:numPr>
          <w:ilvl w:val="2"/>
          <w:numId w:val="2"/>
        </w:numPr>
        <w:tabs>
          <w:tab w:val="left" w:pos="964"/>
          <w:tab w:val="left" w:pos="965"/>
        </w:tabs>
        <w:spacing w:before="0" w:after="0" w:line="240" w:lineRule="auto"/>
        <w:ind w:left="964" w:right="0" w:hanging="845"/>
        <w:jc w:val="left"/>
      </w:pPr>
      <w:r>
        <w:t>测评小组</w:t>
      </w:r>
    </w:p>
    <w:p>
      <w:pPr>
        <w:pStyle w:val="4"/>
        <w:spacing w:line="254" w:lineRule="auto"/>
        <w:ind w:left="600" w:right="299"/>
      </w:pPr>
      <w:r>
        <w:t>每个评分小组由3-4名裁判组成。第4名裁判的职责是为了避免裁判对本省市选手打分，接替该裁判评分工作。在没有评分任务前提下，第4名裁判可监督该小组的评分工作。</w:t>
      </w:r>
    </w:p>
    <w:p>
      <w:pPr>
        <w:pStyle w:val="4"/>
        <w:spacing w:before="4"/>
        <w:ind w:left="0"/>
        <w:rPr>
          <w:sz w:val="25"/>
        </w:rPr>
      </w:pPr>
    </w:p>
    <w:p>
      <w:pPr>
        <w:pStyle w:val="3"/>
        <w:numPr>
          <w:ilvl w:val="2"/>
          <w:numId w:val="2"/>
        </w:numPr>
        <w:tabs>
          <w:tab w:val="left" w:pos="965"/>
        </w:tabs>
        <w:spacing w:before="1" w:after="0" w:line="240" w:lineRule="auto"/>
        <w:ind w:left="964" w:right="0" w:hanging="845"/>
        <w:jc w:val="both"/>
      </w:pPr>
      <w:r>
        <w:t>测量分组与评分</w:t>
      </w:r>
    </w:p>
    <w:p>
      <w:pPr>
        <w:pStyle w:val="4"/>
        <w:spacing w:before="12"/>
        <w:ind w:left="0"/>
        <w:rPr>
          <w:b/>
          <w:sz w:val="26"/>
        </w:rPr>
      </w:pPr>
    </w:p>
    <w:p>
      <w:pPr>
        <w:pStyle w:val="4"/>
        <w:spacing w:before="0" w:line="254" w:lineRule="auto"/>
        <w:ind w:left="600" w:right="179"/>
      </w:pPr>
      <w:r>
        <w:t>在美容、美体、脱毛、手足护理等过程评判中，裁判长可以根据比赛需要，将评分小组分为2组测量评分，两人一组各自进行独立评分，然后互相交换评分结果。</w:t>
      </w:r>
    </w:p>
    <w:p>
      <w:pPr>
        <w:spacing w:after="0" w:line="254" w:lineRule="auto"/>
        <w:sectPr>
          <w:pgSz w:w="11900" w:h="16840"/>
          <w:pgMar w:top="980" w:right="560" w:bottom="600" w:left="600" w:header="283" w:footer="411" w:gutter="0"/>
        </w:sectPr>
      </w:pPr>
    </w:p>
    <w:p>
      <w:pPr>
        <w:pStyle w:val="4"/>
        <w:spacing w:before="0"/>
        <w:ind w:left="0"/>
        <w:rPr>
          <w:sz w:val="20"/>
        </w:rPr>
      </w:pPr>
    </w:p>
    <w:p>
      <w:pPr>
        <w:pStyle w:val="4"/>
        <w:spacing w:before="11"/>
        <w:ind w:left="0"/>
        <w:rPr>
          <w:sz w:val="19"/>
        </w:rPr>
      </w:pPr>
    </w:p>
    <w:p>
      <w:pPr>
        <w:pStyle w:val="3"/>
        <w:numPr>
          <w:ilvl w:val="2"/>
          <w:numId w:val="2"/>
        </w:numPr>
        <w:tabs>
          <w:tab w:val="left" w:pos="964"/>
          <w:tab w:val="left" w:pos="965"/>
        </w:tabs>
        <w:spacing w:before="66" w:after="0" w:line="240" w:lineRule="auto"/>
        <w:ind w:left="964" w:right="0" w:hanging="845"/>
        <w:jc w:val="left"/>
      </w:pPr>
      <w:r>
        <w:t>观察员与评分</w:t>
      </w:r>
    </w:p>
    <w:p>
      <w:pPr>
        <w:pStyle w:val="4"/>
        <w:spacing w:line="254" w:lineRule="auto"/>
        <w:ind w:left="600" w:right="299"/>
      </w:pPr>
      <w:r>
        <w:t>裁判长可根据评分质量把控需要，在某些容易引起争议的竞赛模块设置观察员打分，为小组处理争议提供技术参考依据。</w:t>
      </w:r>
    </w:p>
    <w:p>
      <w:pPr>
        <w:pStyle w:val="4"/>
        <w:spacing w:before="4"/>
        <w:ind w:left="0"/>
        <w:rPr>
          <w:sz w:val="25"/>
        </w:rPr>
      </w:pPr>
    </w:p>
    <w:p>
      <w:pPr>
        <w:pStyle w:val="3"/>
        <w:numPr>
          <w:ilvl w:val="2"/>
          <w:numId w:val="2"/>
        </w:numPr>
        <w:tabs>
          <w:tab w:val="left" w:pos="959"/>
          <w:tab w:val="left" w:pos="960"/>
        </w:tabs>
        <w:spacing w:before="1" w:after="0" w:line="240" w:lineRule="auto"/>
        <w:ind w:left="960" w:right="0" w:hanging="840"/>
        <w:jc w:val="left"/>
      </w:pPr>
      <w:r>
        <w:t>测量评分</w:t>
      </w:r>
    </w:p>
    <w:p>
      <w:pPr>
        <w:pStyle w:val="4"/>
        <w:spacing w:before="18" w:line="254" w:lineRule="auto"/>
        <w:ind w:left="660" w:right="2159"/>
      </w:pPr>
      <w:r>
        <w:t>过程记录：裁判必须在《评判记录表》上清晰记录每个评分项的扣分原因。测评原则：测评合格（√）或不合格（×），3位裁判必须统一结果。</w:t>
      </w:r>
    </w:p>
    <w:p>
      <w:pPr>
        <w:pStyle w:val="4"/>
        <w:spacing w:before="1" w:line="254" w:lineRule="auto"/>
        <w:ind w:left="660" w:right="3119"/>
      </w:pPr>
      <w:r>
        <w:t>独立测评：裁判先用铅笔在《横向评分表》上独立记录测量结果。结果测评: 在结果测试环节，选手举手示意后，裁判才能打分。</w:t>
      </w:r>
    </w:p>
    <w:p>
      <w:pPr>
        <w:pStyle w:val="4"/>
        <w:spacing w:before="1" w:line="252" w:lineRule="auto"/>
        <w:ind w:left="660" w:right="719"/>
      </w:pPr>
      <w:r>
        <w:t>先测后评：卸妆清洁以及染睫毛、染眉毛等有显性结果的评分项，可先测试后统一打分。同测同评</w:t>
      </w:r>
      <w:r>
        <w:rPr>
          <w:b/>
        </w:rPr>
        <w:t>：</w:t>
      </w:r>
      <w:r>
        <w:t>种植睫毛的测量，一个裁判检查，其他裁判同时打分。</w:t>
      </w:r>
    </w:p>
    <w:p>
      <w:pPr>
        <w:pStyle w:val="4"/>
        <w:spacing w:before="5"/>
        <w:ind w:left="660"/>
      </w:pPr>
      <w:r>
        <w:t>小组统分：裁判应同时报分或举牌，确认结果后，立即用签字笔覆盖铅笔记录。</w:t>
      </w:r>
    </w:p>
    <w:p>
      <w:pPr>
        <w:pStyle w:val="4"/>
        <w:spacing w:line="254" w:lineRule="auto"/>
        <w:ind w:left="660" w:right="719"/>
      </w:pPr>
      <w:r>
        <w:t>组长核分：小组长与成员同时核对打分结果，确保统分表与各裁判横向评分表结果一致。计时评分：依据计时员提供的记录表统一打分。</w:t>
      </w:r>
    </w:p>
    <w:p>
      <w:pPr>
        <w:pStyle w:val="4"/>
        <w:spacing w:before="7"/>
        <w:ind w:left="0"/>
        <w:rPr>
          <w:sz w:val="25"/>
        </w:rPr>
      </w:pPr>
    </w:p>
    <w:p>
      <w:pPr>
        <w:pStyle w:val="3"/>
        <w:numPr>
          <w:ilvl w:val="2"/>
          <w:numId w:val="2"/>
        </w:numPr>
        <w:tabs>
          <w:tab w:val="left" w:pos="845"/>
        </w:tabs>
        <w:spacing w:before="0" w:after="0" w:line="240" w:lineRule="auto"/>
        <w:ind w:left="844" w:right="0" w:hanging="725"/>
        <w:jc w:val="left"/>
      </w:pPr>
      <w:r>
        <w:t>评价打分</w:t>
      </w:r>
    </w:p>
    <w:p>
      <w:pPr>
        <w:spacing w:before="16"/>
        <w:ind w:left="600" w:right="0" w:firstLine="0"/>
        <w:jc w:val="left"/>
        <w:rPr>
          <w:sz w:val="24"/>
        </w:rPr>
      </w:pPr>
      <w:r>
        <w:rPr>
          <w:b/>
          <w:sz w:val="24"/>
        </w:rPr>
        <w:t>评价参照标准</w:t>
      </w:r>
      <w:r>
        <w:rPr>
          <w:sz w:val="24"/>
        </w:rPr>
        <w:t>：</w:t>
      </w:r>
    </w:p>
    <w:p>
      <w:pPr>
        <w:pStyle w:val="4"/>
        <w:spacing w:line="254" w:lineRule="auto"/>
        <w:ind w:left="600" w:right="2399" w:hanging="60"/>
      </w:pPr>
      <w:r>
        <w:t>评价采用等级制，将评判结果分为0-3个等级，等级与行业标准关系如下： 0：表现低于行业标准，包括未尝试。</w:t>
      </w:r>
    </w:p>
    <w:p>
      <w:pPr>
        <w:pStyle w:val="4"/>
        <w:spacing w:before="1"/>
      </w:pPr>
      <w:r>
        <w:t>1：表现达到行业标准。</w:t>
      </w:r>
    </w:p>
    <w:p>
      <w:pPr>
        <w:pStyle w:val="4"/>
      </w:pPr>
      <w:r>
        <w:t>2：表现超过行业标准。</w:t>
      </w:r>
    </w:p>
    <w:p>
      <w:pPr>
        <w:pStyle w:val="4"/>
      </w:pPr>
      <w:r>
        <w:t>3：相对于行业预期标准，表现为优秀或杰出。</w:t>
      </w:r>
    </w:p>
    <w:p>
      <w:pPr>
        <w:pStyle w:val="4"/>
        <w:spacing w:before="9"/>
        <w:ind w:left="0"/>
        <w:rPr>
          <w:sz w:val="26"/>
        </w:rPr>
      </w:pPr>
    </w:p>
    <w:p>
      <w:pPr>
        <w:pStyle w:val="3"/>
        <w:spacing w:before="1"/>
        <w:ind w:left="600" w:firstLine="0"/>
      </w:pPr>
      <w:r>
        <w:t>使用纸质横向评分表</w:t>
      </w:r>
    </w:p>
    <w:p>
      <w:pPr>
        <w:pStyle w:val="4"/>
        <w:ind w:left="600"/>
      </w:pPr>
      <w:r>
        <w:t>过程记录：裁判必须在《评判记录表》上清晰记录每个评分项的扣分原因。</w:t>
      </w:r>
    </w:p>
    <w:p>
      <w:pPr>
        <w:pStyle w:val="4"/>
        <w:spacing w:before="18" w:line="254" w:lineRule="auto"/>
        <w:ind w:left="600" w:right="1139"/>
      </w:pPr>
      <w:r>
        <w:t>等级原则：裁判比较所有选手的表现进行评价，各评分项都应评出最高等级，即3分。独立评价：裁判应独立确定每个评分项中的等级。</w:t>
      </w:r>
    </w:p>
    <w:p>
      <w:pPr>
        <w:pStyle w:val="4"/>
        <w:spacing w:before="1" w:line="252" w:lineRule="auto"/>
        <w:ind w:left="600" w:right="1739"/>
      </w:pPr>
      <w:r>
        <w:t>小组统分：裁判应同时报分或举牌，确认结果后，立即用签字笔覆盖铅笔记号。调整差异：每个评分项的评分等级差超过1个等级，则需要重新对标打分。</w:t>
      </w:r>
    </w:p>
    <w:p>
      <w:pPr>
        <w:pStyle w:val="4"/>
        <w:spacing w:before="5"/>
        <w:ind w:left="660"/>
      </w:pPr>
      <w:r>
        <w:t>组长核分：小组长与成员同时核对打分结果，确保统分表与各裁判横向评分表结果一致。</w:t>
      </w:r>
    </w:p>
    <w:p>
      <w:pPr>
        <w:pStyle w:val="4"/>
        <w:spacing w:before="12"/>
        <w:ind w:left="0"/>
        <w:rPr>
          <w:sz w:val="26"/>
        </w:rPr>
      </w:pPr>
    </w:p>
    <w:p>
      <w:pPr>
        <w:pStyle w:val="3"/>
        <w:numPr>
          <w:ilvl w:val="2"/>
          <w:numId w:val="2"/>
        </w:numPr>
        <w:tabs>
          <w:tab w:val="left" w:pos="964"/>
          <w:tab w:val="left" w:pos="965"/>
        </w:tabs>
        <w:spacing w:before="0" w:after="0" w:line="240" w:lineRule="auto"/>
        <w:ind w:left="964" w:right="0" w:hanging="845"/>
        <w:jc w:val="left"/>
      </w:pPr>
      <w:r>
        <w:t>评分差异处理原则</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当裁判员之间评判出现差异时，原则上应遵循少数服从多数的原则。</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某一位裁判员需要调整评判结果时，需要出示扣分或加分的证据。</w:t>
      </w:r>
    </w:p>
    <w:p>
      <w:pPr>
        <w:pStyle w:val="15"/>
        <w:numPr>
          <w:ilvl w:val="0"/>
          <w:numId w:val="15"/>
        </w:numPr>
        <w:tabs>
          <w:tab w:val="left" w:pos="539"/>
          <w:tab w:val="left" w:pos="540"/>
        </w:tabs>
        <w:spacing w:before="16" w:after="0" w:line="240" w:lineRule="auto"/>
        <w:ind w:left="540" w:right="0" w:hanging="420"/>
        <w:jc w:val="left"/>
        <w:rPr>
          <w:rFonts w:ascii="Arial" w:hAnsi="Arial" w:eastAsia="Arial"/>
          <w:sz w:val="24"/>
        </w:rPr>
      </w:pPr>
      <w:r>
        <w:rPr>
          <w:sz w:val="24"/>
        </w:rPr>
        <w:t>如有较大争议，请裁判长定论。</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每个裁判员的所有记录表及评分表必须签字后提交给组长以备复查。</w:t>
      </w:r>
    </w:p>
    <w:p>
      <w:pPr>
        <w:pStyle w:val="4"/>
        <w:spacing w:before="12"/>
        <w:ind w:left="0"/>
        <w:rPr>
          <w:sz w:val="26"/>
        </w:rPr>
      </w:pPr>
    </w:p>
    <w:p>
      <w:pPr>
        <w:pStyle w:val="3"/>
        <w:numPr>
          <w:ilvl w:val="2"/>
          <w:numId w:val="2"/>
        </w:numPr>
        <w:tabs>
          <w:tab w:val="left" w:pos="964"/>
          <w:tab w:val="left" w:pos="965"/>
        </w:tabs>
        <w:spacing w:before="0" w:after="0" w:line="240" w:lineRule="auto"/>
        <w:ind w:left="964" w:right="0" w:hanging="845"/>
        <w:jc w:val="left"/>
      </w:pPr>
      <w:r>
        <w:t>分数的确定</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选手每个评分点的得分由3个裁判的分数决定；</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每位裁判横向评分表的分数都经过小组成员共同核定并签字确认；</w:t>
      </w:r>
    </w:p>
    <w:p>
      <w:pPr>
        <w:pStyle w:val="15"/>
        <w:numPr>
          <w:ilvl w:val="0"/>
          <w:numId w:val="15"/>
        </w:numPr>
        <w:tabs>
          <w:tab w:val="left" w:pos="539"/>
          <w:tab w:val="left" w:pos="540"/>
        </w:tabs>
        <w:spacing w:before="17" w:after="0" w:line="240" w:lineRule="auto"/>
        <w:ind w:left="540" w:right="0" w:hanging="420"/>
        <w:jc w:val="left"/>
        <w:rPr>
          <w:rFonts w:ascii="Arial" w:hAnsi="Arial" w:eastAsia="Arial"/>
          <w:sz w:val="24"/>
        </w:rPr>
      </w:pPr>
      <w:r>
        <w:rPr>
          <w:sz w:val="24"/>
        </w:rPr>
        <w:t>每个评分点分数的更改必须由小组所有裁判、裁判长同意并签字确认；</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每个小组的评分表由裁判长和副裁判长一起审核后提交；</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每位裁判的分数录入由组委会指定2-3个录入员录入并核对；</w:t>
      </w:r>
    </w:p>
    <w:p>
      <w:pPr>
        <w:pStyle w:val="15"/>
        <w:numPr>
          <w:ilvl w:val="0"/>
          <w:numId w:val="15"/>
        </w:numPr>
        <w:tabs>
          <w:tab w:val="left" w:pos="539"/>
          <w:tab w:val="left" w:pos="540"/>
        </w:tabs>
        <w:spacing w:before="18" w:after="0" w:line="240" w:lineRule="auto"/>
        <w:ind w:left="540" w:right="0" w:hanging="420"/>
        <w:jc w:val="left"/>
        <w:rPr>
          <w:rFonts w:ascii="Arial" w:hAnsi="Arial" w:eastAsia="Arial"/>
          <w:sz w:val="24"/>
        </w:rPr>
      </w:pPr>
      <w:r>
        <w:rPr>
          <w:sz w:val="24"/>
        </w:rPr>
        <w:t>分数录入后，裁判长和副裁判长抽查核对纸质评分表和CIS系统的分数一致；</w:t>
      </w:r>
    </w:p>
    <w:p>
      <w:pPr>
        <w:spacing w:after="0" w:line="240" w:lineRule="auto"/>
        <w:jc w:val="left"/>
        <w:rPr>
          <w:rFonts w:ascii="Arial" w:hAnsi="Arial" w:eastAsia="Arial"/>
          <w:sz w:val="24"/>
        </w:rPr>
        <w:sectPr>
          <w:pgSz w:w="11900" w:h="16840"/>
          <w:pgMar w:top="980" w:right="560" w:bottom="680" w:left="600" w:header="283" w:footer="411" w:gutter="0"/>
        </w:sectPr>
      </w:pPr>
    </w:p>
    <w:p>
      <w:pPr>
        <w:pStyle w:val="4"/>
        <w:spacing w:before="6"/>
        <w:ind w:left="0"/>
        <w:rPr>
          <w:sz w:val="13"/>
        </w:rPr>
      </w:pPr>
    </w:p>
    <w:p>
      <w:pPr>
        <w:pStyle w:val="15"/>
        <w:numPr>
          <w:ilvl w:val="0"/>
          <w:numId w:val="15"/>
        </w:numPr>
        <w:tabs>
          <w:tab w:val="left" w:pos="539"/>
          <w:tab w:val="left" w:pos="540"/>
        </w:tabs>
        <w:spacing w:before="78" w:after="0" w:line="240" w:lineRule="auto"/>
        <w:ind w:left="540" w:right="0" w:hanging="420"/>
        <w:jc w:val="left"/>
        <w:rPr>
          <w:rFonts w:ascii="Arial" w:hAnsi="Arial" w:eastAsia="Arial"/>
          <w:sz w:val="24"/>
        </w:rPr>
      </w:pPr>
      <w:r>
        <w:rPr>
          <w:sz w:val="24"/>
        </w:rPr>
        <w:t>所有裁判员在总成绩表上签字，证明每一位选手的分数是由所有裁判共同打出的分数；</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所有裁判签字后，分数不得更改。裁判不签字视作自动放弃。</w:t>
      </w:r>
    </w:p>
    <w:p>
      <w:pPr>
        <w:pStyle w:val="4"/>
        <w:spacing w:before="12"/>
        <w:ind w:left="0"/>
        <w:rPr>
          <w:sz w:val="26"/>
        </w:rPr>
      </w:pPr>
    </w:p>
    <w:p>
      <w:pPr>
        <w:pStyle w:val="3"/>
        <w:numPr>
          <w:ilvl w:val="2"/>
          <w:numId w:val="2"/>
        </w:numPr>
        <w:tabs>
          <w:tab w:val="left" w:pos="845"/>
        </w:tabs>
        <w:spacing w:before="0" w:after="0" w:line="240" w:lineRule="auto"/>
        <w:ind w:left="844" w:right="0" w:hanging="725"/>
        <w:jc w:val="left"/>
      </w:pPr>
      <w:r>
        <w:t>技能测评补充说明</w:t>
      </w:r>
    </w:p>
    <w:p>
      <w:pPr>
        <w:pStyle w:val="4"/>
        <w:spacing w:line="252" w:lineRule="auto"/>
        <w:ind w:left="600" w:right="4859"/>
        <w:rPr>
          <w:b/>
        </w:rPr>
      </w:pPr>
      <w:r>
        <w:t>以下几方面的表现，将在相关评分项中进行打分。</w:t>
      </w:r>
      <w:r>
        <w:rPr>
          <w:b/>
        </w:rPr>
        <w:t>职业形象</w:t>
      </w:r>
    </w:p>
    <w:p>
      <w:pPr>
        <w:pStyle w:val="15"/>
        <w:numPr>
          <w:ilvl w:val="0"/>
          <w:numId w:val="15"/>
        </w:numPr>
        <w:tabs>
          <w:tab w:val="left" w:pos="539"/>
          <w:tab w:val="left" w:pos="540"/>
        </w:tabs>
        <w:spacing w:before="4" w:after="0" w:line="240" w:lineRule="auto"/>
        <w:ind w:left="540" w:right="0" w:hanging="420"/>
        <w:jc w:val="left"/>
        <w:rPr>
          <w:rFonts w:ascii="Arial" w:hAnsi="Arial" w:eastAsia="Arial"/>
          <w:sz w:val="24"/>
        </w:rPr>
      </w:pPr>
      <w:r>
        <w:rPr>
          <w:sz w:val="24"/>
        </w:rPr>
        <w:t>服装及鞋子干净整洁；</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不佩戴耳环、手表、项链、戒指和手链等配饰；</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双手干净，皮肤光滑，不留长指甲，无假甲片和甲油；</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头发干净整洁，发髻梳理干净利落，身体无异味；</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操作过程保持良好的姿态和专业形象。</w:t>
      </w:r>
    </w:p>
    <w:p>
      <w:pPr>
        <w:pStyle w:val="4"/>
        <w:spacing w:before="10"/>
        <w:ind w:left="0"/>
        <w:rPr>
          <w:sz w:val="26"/>
        </w:rPr>
      </w:pPr>
    </w:p>
    <w:p>
      <w:pPr>
        <w:pStyle w:val="3"/>
        <w:ind w:left="600" w:firstLine="0"/>
      </w:pPr>
      <w:r>
        <w:t>顾客维护</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护理全程保护好顾客的隐私，不曝光。</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护理全程保持顾客姿态的舒适性。</w:t>
      </w:r>
    </w:p>
    <w:p>
      <w:pPr>
        <w:pStyle w:val="15"/>
        <w:numPr>
          <w:ilvl w:val="0"/>
          <w:numId w:val="15"/>
        </w:numPr>
        <w:tabs>
          <w:tab w:val="left" w:pos="539"/>
          <w:tab w:val="left" w:pos="540"/>
        </w:tabs>
        <w:spacing w:before="18" w:after="0" w:line="240" w:lineRule="auto"/>
        <w:ind w:left="540" w:right="0" w:hanging="420"/>
        <w:jc w:val="left"/>
        <w:rPr>
          <w:rFonts w:ascii="Arial" w:hAnsi="Arial" w:eastAsia="Arial"/>
          <w:sz w:val="24"/>
        </w:rPr>
      </w:pPr>
      <w:r>
        <w:rPr>
          <w:sz w:val="24"/>
        </w:rPr>
        <w:t>根据顾客对环境温度需要增加毛毯或浴巾。</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护理结束后将顾客送回至指定休息点。</w:t>
      </w:r>
    </w:p>
    <w:p>
      <w:pPr>
        <w:pStyle w:val="4"/>
        <w:spacing w:before="10"/>
        <w:ind w:left="0"/>
        <w:rPr>
          <w:sz w:val="26"/>
        </w:rPr>
      </w:pPr>
    </w:p>
    <w:p>
      <w:pPr>
        <w:pStyle w:val="3"/>
        <w:ind w:left="600" w:firstLine="0"/>
      </w:pPr>
      <w:r>
        <w:t>工作区域管理</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用指定的设备、工具和毛巾等器物准备护理工作区域；</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所有工具、产品摆放井然有序、取用方便；</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操作过程随时清理使用过的物品，始终保持工作区域的干净整洁；</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干净浴巾叠放在床尾，脏毛巾放在指定的回收大毛巾篮里；</w:t>
      </w:r>
    </w:p>
    <w:p>
      <w:pPr>
        <w:pStyle w:val="15"/>
        <w:numPr>
          <w:ilvl w:val="0"/>
          <w:numId w:val="15"/>
        </w:numPr>
        <w:tabs>
          <w:tab w:val="left" w:pos="539"/>
          <w:tab w:val="left" w:pos="540"/>
        </w:tabs>
        <w:spacing w:before="16" w:after="0" w:line="240" w:lineRule="auto"/>
        <w:ind w:left="540" w:right="0" w:hanging="420"/>
        <w:jc w:val="left"/>
        <w:rPr>
          <w:rFonts w:ascii="Arial" w:hAnsi="Arial" w:eastAsia="Arial"/>
          <w:sz w:val="24"/>
        </w:rPr>
      </w:pPr>
      <w:r>
        <w:rPr>
          <w:sz w:val="24"/>
        </w:rPr>
        <w:t>自取物品放回产品桌，床、推车、凳子、放大镜、垃圾桶等消毒后归放原位；</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工作区域还原至护理前的摆放标准。</w:t>
      </w:r>
    </w:p>
    <w:p>
      <w:pPr>
        <w:pStyle w:val="4"/>
        <w:spacing w:before="12"/>
        <w:ind w:left="0"/>
        <w:rPr>
          <w:sz w:val="26"/>
        </w:rPr>
      </w:pPr>
    </w:p>
    <w:p>
      <w:pPr>
        <w:pStyle w:val="3"/>
        <w:ind w:left="600" w:firstLine="0"/>
      </w:pPr>
      <w:r>
        <w:t>竞赛用品用具</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选手</w:t>
      </w:r>
      <w:r>
        <w:rPr>
          <w:rFonts w:hint="eastAsia"/>
          <w:sz w:val="24"/>
          <w:lang w:val="en-US" w:eastAsia="zh-CN"/>
        </w:rPr>
        <w:t>自带</w:t>
      </w:r>
      <w:r>
        <w:rPr>
          <w:sz w:val="24"/>
        </w:rPr>
        <w:t>产品和工具，并用工具箱归放整齐自行保管；</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赛前将相关模块工具产品出示检查，合格后方可使用；</w:t>
      </w:r>
    </w:p>
    <w:p>
      <w:pPr>
        <w:pStyle w:val="15"/>
        <w:numPr>
          <w:ilvl w:val="0"/>
          <w:numId w:val="15"/>
        </w:numPr>
        <w:tabs>
          <w:tab w:val="left" w:pos="539"/>
          <w:tab w:val="left" w:pos="540"/>
        </w:tabs>
        <w:spacing w:before="17" w:after="0" w:line="240" w:lineRule="auto"/>
        <w:ind w:left="540" w:right="0" w:hanging="420"/>
        <w:jc w:val="left"/>
        <w:rPr>
          <w:rFonts w:ascii="Arial" w:hAnsi="Arial" w:eastAsia="Arial"/>
          <w:sz w:val="24"/>
        </w:rPr>
      </w:pPr>
      <w:r>
        <w:rPr>
          <w:sz w:val="24"/>
        </w:rPr>
        <w:t>未经允许，不得擅自使用清单外的任何工具产品，否则视为违规；</w:t>
      </w:r>
    </w:p>
    <w:p>
      <w:pPr>
        <w:pStyle w:val="15"/>
        <w:numPr>
          <w:ilvl w:val="0"/>
          <w:numId w:val="15"/>
        </w:numPr>
        <w:tabs>
          <w:tab w:val="left" w:pos="539"/>
          <w:tab w:val="left" w:pos="540"/>
        </w:tabs>
        <w:spacing w:before="18" w:after="0" w:line="240" w:lineRule="auto"/>
        <w:ind w:left="540" w:right="0" w:hanging="420"/>
        <w:jc w:val="left"/>
        <w:rPr>
          <w:rFonts w:ascii="Arial" w:hAnsi="Arial" w:eastAsia="Arial"/>
          <w:sz w:val="24"/>
        </w:rPr>
      </w:pPr>
      <w:r>
        <w:rPr>
          <w:sz w:val="24"/>
        </w:rPr>
        <w:t>如因裁判赛前未检查出清单外的工具产品，裁判组根据对比赛结果影响程度提出处理意见。</w:t>
      </w:r>
    </w:p>
    <w:p>
      <w:pPr>
        <w:pStyle w:val="4"/>
        <w:spacing w:before="0"/>
        <w:ind w:left="0"/>
        <w:rPr>
          <w:sz w:val="27"/>
        </w:rPr>
      </w:pPr>
    </w:p>
    <w:p>
      <w:pPr>
        <w:pStyle w:val="3"/>
        <w:ind w:left="600" w:firstLine="0"/>
      </w:pPr>
      <w:r>
        <w:t>技术展示</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选手在遵照测评标准前提下，可以使用各自的技术手法进行操作；</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裁判在不打扰选手前提下，对不确定的问题有责任询问选手，以免无端扣分。</w:t>
      </w:r>
    </w:p>
    <w:p>
      <w:pPr>
        <w:pStyle w:val="4"/>
        <w:spacing w:before="9"/>
        <w:ind w:left="0"/>
        <w:rPr>
          <w:sz w:val="26"/>
        </w:rPr>
      </w:pPr>
    </w:p>
    <w:p>
      <w:pPr>
        <w:pStyle w:val="3"/>
        <w:numPr>
          <w:ilvl w:val="0"/>
          <w:numId w:val="2"/>
        </w:numPr>
        <w:tabs>
          <w:tab w:val="left" w:pos="602"/>
          <w:tab w:val="left" w:pos="603"/>
        </w:tabs>
        <w:spacing w:before="0" w:after="0" w:line="240" w:lineRule="auto"/>
        <w:ind w:left="602" w:right="0" w:hanging="483"/>
        <w:jc w:val="left"/>
      </w:pPr>
      <w:bookmarkStart w:id="8" w:name="_TOC_250017"/>
      <w:bookmarkEnd w:id="8"/>
      <w:r>
        <w:t>竞赛组织与管理</w:t>
      </w:r>
    </w:p>
    <w:p>
      <w:pPr>
        <w:pStyle w:val="3"/>
        <w:numPr>
          <w:ilvl w:val="1"/>
          <w:numId w:val="2"/>
        </w:numPr>
        <w:tabs>
          <w:tab w:val="left" w:pos="603"/>
        </w:tabs>
        <w:spacing w:before="19" w:after="0" w:line="240" w:lineRule="auto"/>
        <w:ind w:left="602" w:right="0" w:hanging="483"/>
        <w:jc w:val="left"/>
      </w:pPr>
      <w:bookmarkStart w:id="9" w:name="_TOC_250016"/>
      <w:bookmarkEnd w:id="9"/>
      <w:r>
        <w:t>技术说明公布</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以组委会统一公布为准，包括评分标准，但不公布评分表；</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评分表在赛前统一公布；</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本项目赛题、评分标准全公开。</w:t>
      </w:r>
    </w:p>
    <w:p>
      <w:pPr>
        <w:pStyle w:val="4"/>
        <w:spacing w:before="10"/>
        <w:ind w:left="0"/>
        <w:rPr>
          <w:sz w:val="26"/>
        </w:rPr>
      </w:pPr>
    </w:p>
    <w:p>
      <w:pPr>
        <w:pStyle w:val="3"/>
        <w:numPr>
          <w:ilvl w:val="1"/>
          <w:numId w:val="2"/>
        </w:numPr>
        <w:tabs>
          <w:tab w:val="left" w:pos="603"/>
        </w:tabs>
        <w:spacing w:before="0" w:after="0" w:line="240" w:lineRule="auto"/>
        <w:ind w:left="602" w:right="0" w:hanging="483"/>
        <w:jc w:val="left"/>
      </w:pPr>
      <w:bookmarkStart w:id="10" w:name="_TOC_250015"/>
      <w:bookmarkEnd w:id="10"/>
      <w:r>
        <w:t>竞赛组织</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裁判长在工作群中公布《美容项目组织实施方案》，并按照此方案推进工作；</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裁判长在工作群中公布和回复的所有信息均为有效信息。</w:t>
      </w:r>
    </w:p>
    <w:p>
      <w:pPr>
        <w:spacing w:after="0" w:line="240" w:lineRule="auto"/>
        <w:jc w:val="left"/>
        <w:rPr>
          <w:rFonts w:ascii="Arial" w:hAnsi="Arial" w:eastAsia="Arial"/>
          <w:sz w:val="24"/>
        </w:rPr>
        <w:sectPr>
          <w:pgSz w:w="11900" w:h="16840"/>
          <w:pgMar w:top="980" w:right="560" w:bottom="680" w:left="600" w:header="283" w:footer="411" w:gutter="0"/>
        </w:sectPr>
      </w:pPr>
    </w:p>
    <w:p>
      <w:pPr>
        <w:pStyle w:val="4"/>
        <w:spacing w:before="0"/>
        <w:ind w:left="0"/>
        <w:rPr>
          <w:sz w:val="20"/>
        </w:rPr>
      </w:pPr>
    </w:p>
    <w:p>
      <w:pPr>
        <w:pStyle w:val="4"/>
        <w:spacing w:before="11"/>
        <w:ind w:left="0"/>
        <w:rPr>
          <w:sz w:val="19"/>
        </w:rPr>
      </w:pPr>
    </w:p>
    <w:p>
      <w:pPr>
        <w:pStyle w:val="3"/>
        <w:numPr>
          <w:ilvl w:val="1"/>
          <w:numId w:val="2"/>
        </w:numPr>
        <w:tabs>
          <w:tab w:val="left" w:pos="603"/>
        </w:tabs>
        <w:spacing w:before="66" w:after="0" w:line="240" w:lineRule="auto"/>
        <w:ind w:left="602" w:right="0" w:hanging="483"/>
        <w:jc w:val="left"/>
      </w:pPr>
      <w:bookmarkStart w:id="11" w:name="_TOC_250014"/>
      <w:bookmarkEnd w:id="11"/>
      <w:r>
        <w:t>裁判与选手分组</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为避免同一小组裁判多人测评所属省市选手，选手与裁判分组由裁判长分配；</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选手各小组赛程在熟悉日由选手代表抽签确定。</w:t>
      </w:r>
    </w:p>
    <w:p>
      <w:pPr>
        <w:pStyle w:val="4"/>
        <w:spacing w:before="9"/>
        <w:ind w:left="0"/>
        <w:rPr>
          <w:sz w:val="26"/>
        </w:rPr>
      </w:pPr>
    </w:p>
    <w:p>
      <w:pPr>
        <w:pStyle w:val="3"/>
        <w:numPr>
          <w:ilvl w:val="1"/>
          <w:numId w:val="2"/>
        </w:numPr>
        <w:tabs>
          <w:tab w:val="left" w:pos="603"/>
        </w:tabs>
        <w:spacing w:before="1" w:after="0" w:line="240" w:lineRule="auto"/>
        <w:ind w:left="602" w:right="0" w:hanging="483"/>
        <w:jc w:val="left"/>
      </w:pPr>
      <w:bookmarkStart w:id="12" w:name="_TOC_250013"/>
      <w:bookmarkEnd w:id="12"/>
      <w:r>
        <w:t>模特准备</w:t>
      </w:r>
    </w:p>
    <w:p>
      <w:pPr>
        <w:pStyle w:val="15"/>
        <w:numPr>
          <w:ilvl w:val="0"/>
          <w:numId w:val="15"/>
        </w:numPr>
        <w:tabs>
          <w:tab w:val="left" w:pos="539"/>
          <w:tab w:val="left" w:pos="540"/>
        </w:tabs>
        <w:spacing w:before="18" w:after="0" w:line="240" w:lineRule="auto"/>
        <w:ind w:left="540" w:right="0" w:hanging="420"/>
        <w:jc w:val="left"/>
        <w:rPr>
          <w:rFonts w:ascii="Arial" w:hAnsi="Arial" w:eastAsia="Arial"/>
          <w:sz w:val="24"/>
        </w:rPr>
      </w:pPr>
      <w:r>
        <w:rPr>
          <w:sz w:val="24"/>
        </w:rPr>
        <w:t>所有参赛队严格按照《美容项目模特条件及相关要求》自带模特；</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赛前准备，各裁判小组负责验收模特；</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对不合格的模特，裁判小组决定由参赛队自用或指定使用赛场备用模特；</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所有选手的比赛模特，赛前以模特抽取工位号的方式进行抽签；</w:t>
      </w:r>
    </w:p>
    <w:p>
      <w:pPr>
        <w:pStyle w:val="15"/>
        <w:numPr>
          <w:ilvl w:val="0"/>
          <w:numId w:val="15"/>
        </w:numPr>
        <w:tabs>
          <w:tab w:val="left" w:pos="539"/>
          <w:tab w:val="left" w:pos="540"/>
        </w:tabs>
        <w:spacing w:before="17" w:after="0" w:line="240" w:lineRule="auto"/>
        <w:ind w:left="540" w:right="0" w:hanging="420"/>
        <w:jc w:val="left"/>
        <w:rPr>
          <w:rFonts w:ascii="Arial" w:hAnsi="Arial" w:eastAsia="Arial"/>
          <w:sz w:val="24"/>
        </w:rPr>
      </w:pPr>
      <w:r>
        <w:rPr>
          <w:sz w:val="24"/>
        </w:rPr>
        <w:t>验收合格的模特之间存在一定差异是合理现象，一般情况下不得更换。</w:t>
      </w:r>
    </w:p>
    <w:p>
      <w:pPr>
        <w:pStyle w:val="4"/>
        <w:spacing w:before="12"/>
        <w:ind w:left="0"/>
        <w:rPr>
          <w:sz w:val="26"/>
        </w:rPr>
      </w:pPr>
    </w:p>
    <w:p>
      <w:pPr>
        <w:pStyle w:val="3"/>
        <w:numPr>
          <w:ilvl w:val="1"/>
          <w:numId w:val="16"/>
        </w:numPr>
        <w:tabs>
          <w:tab w:val="left" w:pos="959"/>
          <w:tab w:val="left" w:pos="960"/>
        </w:tabs>
        <w:spacing w:before="0" w:after="0" w:line="240" w:lineRule="auto"/>
        <w:ind w:left="960" w:right="0" w:hanging="840"/>
        <w:jc w:val="left"/>
      </w:pPr>
      <w:bookmarkStart w:id="13" w:name="_TOC_250012"/>
      <w:bookmarkEnd w:id="13"/>
      <w:r>
        <w:t>裁判执裁要求</w:t>
      </w:r>
    </w:p>
    <w:p>
      <w:pPr>
        <w:pStyle w:val="15"/>
        <w:numPr>
          <w:ilvl w:val="2"/>
          <w:numId w:val="16"/>
        </w:numPr>
        <w:tabs>
          <w:tab w:val="left" w:pos="845"/>
        </w:tabs>
        <w:spacing w:before="19" w:after="0" w:line="240" w:lineRule="auto"/>
        <w:ind w:left="844" w:right="0" w:hanging="725"/>
        <w:jc w:val="left"/>
        <w:rPr>
          <w:b/>
          <w:sz w:val="24"/>
        </w:rPr>
      </w:pPr>
      <w:r>
        <w:rPr>
          <w:b/>
          <w:sz w:val="24"/>
        </w:rPr>
        <w:t>回避原则</w:t>
      </w:r>
    </w:p>
    <w:p>
      <w:pPr>
        <w:pStyle w:val="4"/>
        <w:spacing w:before="12"/>
        <w:ind w:left="0"/>
        <w:rPr>
          <w:b/>
          <w:sz w:val="26"/>
        </w:rPr>
      </w:pPr>
    </w:p>
    <w:p>
      <w:pPr>
        <w:pStyle w:val="15"/>
        <w:numPr>
          <w:ilvl w:val="0"/>
          <w:numId w:val="15"/>
        </w:numPr>
        <w:tabs>
          <w:tab w:val="left" w:pos="539"/>
          <w:tab w:val="left" w:pos="540"/>
        </w:tabs>
        <w:spacing w:before="0" w:after="0" w:line="240" w:lineRule="auto"/>
        <w:ind w:left="540" w:right="0" w:hanging="420"/>
        <w:jc w:val="left"/>
        <w:rPr>
          <w:rFonts w:ascii="Arial" w:hAnsi="Arial" w:eastAsia="Arial"/>
          <w:sz w:val="24"/>
        </w:rPr>
      </w:pPr>
      <w:r>
        <w:rPr>
          <w:sz w:val="24"/>
        </w:rPr>
        <w:t>在过程评判中，裁判员应避免进入本省（市）选手的工位区域；</w:t>
      </w:r>
    </w:p>
    <w:p>
      <w:pPr>
        <w:pStyle w:val="15"/>
        <w:numPr>
          <w:ilvl w:val="0"/>
          <w:numId w:val="15"/>
        </w:numPr>
        <w:tabs>
          <w:tab w:val="left" w:pos="539"/>
          <w:tab w:val="left" w:pos="540"/>
        </w:tabs>
        <w:spacing w:before="16" w:after="0" w:line="240" w:lineRule="auto"/>
        <w:ind w:left="540" w:right="0" w:hanging="420"/>
        <w:jc w:val="left"/>
        <w:rPr>
          <w:rFonts w:ascii="Arial" w:hAnsi="Arial" w:eastAsia="Arial"/>
          <w:sz w:val="24"/>
        </w:rPr>
      </w:pPr>
      <w:r>
        <w:rPr>
          <w:sz w:val="24"/>
        </w:rPr>
        <w:t>在小组议分时，裁判员应回避对本省市选手的评议。</w:t>
      </w:r>
    </w:p>
    <w:p>
      <w:pPr>
        <w:pStyle w:val="4"/>
        <w:spacing w:before="0"/>
        <w:ind w:left="0"/>
        <w:rPr>
          <w:sz w:val="27"/>
        </w:rPr>
      </w:pPr>
    </w:p>
    <w:p>
      <w:pPr>
        <w:pStyle w:val="3"/>
        <w:numPr>
          <w:ilvl w:val="2"/>
          <w:numId w:val="16"/>
        </w:numPr>
        <w:tabs>
          <w:tab w:val="left" w:pos="845"/>
        </w:tabs>
        <w:spacing w:before="0" w:after="0" w:line="240" w:lineRule="auto"/>
        <w:ind w:left="844" w:right="0" w:hanging="725"/>
        <w:jc w:val="left"/>
      </w:pPr>
      <w:r>
        <w:t>对标打分</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依照评分表和评分标准进行评分，不得擅自增加评分点或无依据扣分；</w:t>
      </w:r>
    </w:p>
    <w:p>
      <w:pPr>
        <w:pStyle w:val="15"/>
        <w:numPr>
          <w:ilvl w:val="0"/>
          <w:numId w:val="15"/>
        </w:numPr>
        <w:tabs>
          <w:tab w:val="left" w:pos="539"/>
          <w:tab w:val="left" w:pos="540"/>
        </w:tabs>
        <w:spacing w:before="18" w:after="0" w:line="240" w:lineRule="auto"/>
        <w:ind w:left="540" w:right="0" w:hanging="420"/>
        <w:jc w:val="left"/>
        <w:rPr>
          <w:rFonts w:ascii="Arial" w:hAnsi="Arial" w:eastAsia="Arial"/>
          <w:sz w:val="24"/>
        </w:rPr>
      </w:pPr>
      <w:r>
        <w:rPr>
          <w:sz w:val="24"/>
        </w:rPr>
        <w:t>依照评分标准要求的检查方式进行测量，不得擅自改变标准；</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始终以同一标准测评所有场次的选手；</w:t>
      </w:r>
    </w:p>
    <w:p>
      <w:pPr>
        <w:pStyle w:val="15"/>
        <w:numPr>
          <w:ilvl w:val="0"/>
          <w:numId w:val="15"/>
        </w:numPr>
        <w:tabs>
          <w:tab w:val="left" w:pos="539"/>
          <w:tab w:val="left" w:pos="540"/>
        </w:tabs>
        <w:spacing w:before="17" w:after="0" w:line="240" w:lineRule="auto"/>
        <w:ind w:left="540" w:right="0" w:hanging="420"/>
        <w:jc w:val="left"/>
        <w:rPr>
          <w:rFonts w:ascii="Arial" w:hAnsi="Arial" w:eastAsia="Arial"/>
          <w:sz w:val="24"/>
        </w:rPr>
      </w:pPr>
      <w:r>
        <w:rPr>
          <w:sz w:val="24"/>
        </w:rPr>
        <w:t>裁判长根据赛场、设施设备和模特情况适当调整评判标准。（是否为“可”更好？）</w:t>
      </w:r>
    </w:p>
    <w:p>
      <w:pPr>
        <w:pStyle w:val="4"/>
        <w:spacing w:before="12"/>
        <w:ind w:left="0"/>
        <w:rPr>
          <w:sz w:val="26"/>
        </w:rPr>
      </w:pPr>
    </w:p>
    <w:p>
      <w:pPr>
        <w:pStyle w:val="3"/>
        <w:numPr>
          <w:ilvl w:val="2"/>
          <w:numId w:val="16"/>
        </w:numPr>
        <w:tabs>
          <w:tab w:val="left" w:pos="964"/>
          <w:tab w:val="left" w:pos="965"/>
        </w:tabs>
        <w:spacing w:before="0" w:after="0" w:line="240" w:lineRule="auto"/>
        <w:ind w:left="964" w:right="0" w:hanging="845"/>
        <w:jc w:val="left"/>
      </w:pPr>
      <w:r>
        <w:t>侧重技术测评</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在化妆</w:t>
      </w:r>
      <w:r>
        <w:rPr>
          <w:rFonts w:hint="eastAsia"/>
          <w:sz w:val="24"/>
          <w:lang w:eastAsia="zh-CN"/>
        </w:rPr>
        <w:t>、</w:t>
      </w:r>
      <w:r>
        <w:rPr>
          <w:sz w:val="24"/>
        </w:rPr>
        <w:t>手足等模块测评时，应忽略模特基础条件，重点测评技术；</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对美容模块的模特化妆，所有场次必须以同一标准化妆。</w:t>
      </w:r>
    </w:p>
    <w:p>
      <w:pPr>
        <w:pStyle w:val="4"/>
        <w:spacing w:before="9"/>
        <w:ind w:left="0"/>
        <w:rPr>
          <w:sz w:val="26"/>
        </w:rPr>
      </w:pPr>
    </w:p>
    <w:p>
      <w:pPr>
        <w:pStyle w:val="3"/>
        <w:numPr>
          <w:ilvl w:val="2"/>
          <w:numId w:val="16"/>
        </w:numPr>
        <w:tabs>
          <w:tab w:val="left" w:pos="964"/>
          <w:tab w:val="left" w:pos="965"/>
        </w:tabs>
        <w:spacing w:before="1" w:after="0" w:line="240" w:lineRule="auto"/>
        <w:ind w:left="964" w:right="0" w:hanging="845"/>
        <w:jc w:val="left"/>
      </w:pPr>
      <w:r>
        <w:t>超时与补时</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各环节计时，以选手计时器用时为准，如果选手未带计时器可以依据赛场计时器；</w:t>
      </w:r>
    </w:p>
    <w:p>
      <w:pPr>
        <w:pStyle w:val="15"/>
        <w:numPr>
          <w:ilvl w:val="0"/>
          <w:numId w:val="15"/>
        </w:numPr>
        <w:tabs>
          <w:tab w:val="left" w:pos="539"/>
          <w:tab w:val="left" w:pos="540"/>
        </w:tabs>
        <w:spacing w:before="18" w:after="0" w:line="240" w:lineRule="auto"/>
        <w:ind w:left="540" w:right="0" w:hanging="420"/>
        <w:jc w:val="left"/>
        <w:rPr>
          <w:rFonts w:ascii="Arial" w:hAnsi="Arial" w:eastAsia="Arial"/>
          <w:sz w:val="24"/>
        </w:rPr>
      </w:pPr>
      <w:r>
        <w:rPr>
          <w:sz w:val="24"/>
        </w:rPr>
        <w:t>比赛途中如发生模特或选手上卫生间等特殊情况，应补上耽误的时间；</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在过程测评环节，从选手举手开始，应在2分钟内完成，超过则应给选手补时。</w:t>
      </w:r>
    </w:p>
    <w:p>
      <w:pPr>
        <w:pStyle w:val="4"/>
        <w:spacing w:before="0"/>
        <w:ind w:left="0"/>
        <w:rPr>
          <w:sz w:val="27"/>
        </w:rPr>
      </w:pPr>
    </w:p>
    <w:p>
      <w:pPr>
        <w:pStyle w:val="3"/>
        <w:numPr>
          <w:ilvl w:val="2"/>
          <w:numId w:val="16"/>
        </w:numPr>
        <w:tabs>
          <w:tab w:val="left" w:pos="964"/>
          <w:tab w:val="left" w:pos="965"/>
        </w:tabs>
        <w:spacing w:before="0" w:after="0" w:line="240" w:lineRule="auto"/>
        <w:ind w:left="964" w:right="0" w:hanging="845"/>
        <w:jc w:val="left"/>
      </w:pPr>
      <w:r>
        <w:t>拒绝干扰</w:t>
      </w:r>
    </w:p>
    <w:p>
      <w:pPr>
        <w:pStyle w:val="15"/>
        <w:numPr>
          <w:ilvl w:val="0"/>
          <w:numId w:val="15"/>
        </w:numPr>
        <w:tabs>
          <w:tab w:val="left" w:pos="539"/>
          <w:tab w:val="left" w:pos="540"/>
        </w:tabs>
        <w:spacing w:before="16" w:after="0" w:line="240" w:lineRule="auto"/>
        <w:ind w:left="540" w:right="0" w:hanging="420"/>
        <w:jc w:val="left"/>
        <w:rPr>
          <w:rFonts w:ascii="Arial" w:hAnsi="Arial" w:eastAsia="Arial"/>
          <w:sz w:val="24"/>
        </w:rPr>
      </w:pPr>
      <w:r>
        <w:rPr>
          <w:sz w:val="24"/>
        </w:rPr>
        <w:t>裁判组评分，不接受场外人员反映的裁判或选手表现的任何信息；</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裁判组有权监督选手接受场外人员以任何方式的提示或暗示。</w:t>
      </w:r>
    </w:p>
    <w:p>
      <w:pPr>
        <w:pStyle w:val="4"/>
        <w:spacing w:before="12"/>
        <w:ind w:left="0"/>
        <w:rPr>
          <w:sz w:val="26"/>
        </w:rPr>
      </w:pPr>
    </w:p>
    <w:p>
      <w:pPr>
        <w:pStyle w:val="3"/>
        <w:numPr>
          <w:ilvl w:val="2"/>
          <w:numId w:val="16"/>
        </w:numPr>
        <w:tabs>
          <w:tab w:val="left" w:pos="964"/>
          <w:tab w:val="left" w:pos="965"/>
        </w:tabs>
        <w:spacing w:before="0" w:after="0" w:line="240" w:lineRule="auto"/>
        <w:ind w:left="964" w:right="0" w:hanging="845"/>
        <w:jc w:val="left"/>
      </w:pPr>
      <w:r>
        <w:t>裁判纪律</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在评判过程中，裁判员中途不得离开比赛场地；</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没有评判任务的裁判员不得进入比赛场地；</w:t>
      </w:r>
    </w:p>
    <w:p>
      <w:pPr>
        <w:pStyle w:val="15"/>
        <w:numPr>
          <w:ilvl w:val="0"/>
          <w:numId w:val="15"/>
        </w:numPr>
        <w:tabs>
          <w:tab w:val="left" w:pos="539"/>
          <w:tab w:val="left" w:pos="540"/>
        </w:tabs>
        <w:spacing w:before="17" w:after="0" w:line="240" w:lineRule="auto"/>
        <w:ind w:left="540" w:right="0" w:hanging="420"/>
        <w:jc w:val="left"/>
        <w:rPr>
          <w:rFonts w:ascii="Arial" w:hAnsi="Arial" w:eastAsia="Arial"/>
          <w:sz w:val="24"/>
        </w:rPr>
      </w:pPr>
      <w:r>
        <w:rPr>
          <w:sz w:val="24"/>
        </w:rPr>
        <w:t>只允许裁判长、副裁判长出入登分室。</w:t>
      </w:r>
    </w:p>
    <w:p>
      <w:pPr>
        <w:pStyle w:val="4"/>
        <w:spacing w:before="12"/>
        <w:ind w:left="0"/>
        <w:rPr>
          <w:sz w:val="26"/>
        </w:rPr>
      </w:pPr>
    </w:p>
    <w:p>
      <w:pPr>
        <w:pStyle w:val="3"/>
        <w:numPr>
          <w:ilvl w:val="0"/>
          <w:numId w:val="0"/>
        </w:numPr>
        <w:tabs>
          <w:tab w:val="left" w:pos="602"/>
          <w:tab w:val="left" w:pos="603"/>
        </w:tabs>
        <w:spacing w:before="0" w:after="0" w:line="240" w:lineRule="auto"/>
        <w:ind w:left="119" w:leftChars="0" w:right="0" w:rightChars="0"/>
        <w:jc w:val="left"/>
      </w:pPr>
      <w:r>
        <w:rPr>
          <w:rFonts w:hint="eastAsia"/>
          <w:lang w:val="en-US" w:eastAsia="zh-CN"/>
        </w:rPr>
        <w:t xml:space="preserve">4.5.7 </w:t>
      </w:r>
      <w:r>
        <w:t>违规与惩罚</w:t>
      </w:r>
    </w:p>
    <w:p>
      <w:pPr>
        <w:spacing w:before="11"/>
        <w:ind w:left="600" w:right="0" w:firstLine="0"/>
        <w:jc w:val="left"/>
        <w:rPr>
          <w:b/>
          <w:sz w:val="24"/>
        </w:rPr>
      </w:pPr>
      <w:r>
        <w:rPr>
          <w:b/>
          <w:sz w:val="24"/>
        </w:rPr>
        <w:t>选手如果被证实有以下违规行为，扣除选手相应环节分数。</w:t>
      </w:r>
    </w:p>
    <w:p>
      <w:pPr>
        <w:spacing w:after="0"/>
        <w:jc w:val="left"/>
        <w:rPr>
          <w:sz w:val="24"/>
        </w:rPr>
        <w:sectPr>
          <w:pgSz w:w="11900" w:h="16840"/>
          <w:pgMar w:top="980" w:right="560" w:bottom="680" w:left="600" w:header="283" w:footer="411" w:gutter="0"/>
        </w:sectPr>
      </w:pPr>
    </w:p>
    <w:p>
      <w:pPr>
        <w:pStyle w:val="4"/>
        <w:spacing w:before="9"/>
        <w:ind w:left="0"/>
        <w:rPr>
          <w:b/>
          <w:sz w:val="12"/>
        </w:rPr>
      </w:pPr>
    </w:p>
    <w:p>
      <w:pPr>
        <w:pStyle w:val="15"/>
        <w:numPr>
          <w:ilvl w:val="0"/>
          <w:numId w:val="15"/>
        </w:numPr>
        <w:tabs>
          <w:tab w:val="left" w:pos="539"/>
          <w:tab w:val="left" w:pos="540"/>
        </w:tabs>
        <w:spacing w:before="80" w:after="0" w:line="240" w:lineRule="auto"/>
        <w:ind w:left="540" w:right="0" w:hanging="420"/>
        <w:jc w:val="left"/>
        <w:rPr>
          <w:rFonts w:ascii="Arial" w:hAnsi="Arial" w:eastAsia="Arial"/>
          <w:sz w:val="24"/>
        </w:rPr>
      </w:pPr>
      <w:r>
        <w:rPr>
          <w:sz w:val="24"/>
        </w:rPr>
        <w:t>接受了场内外任何人、任何方式的暗示并改变了比赛结果。</w:t>
      </w:r>
    </w:p>
    <w:p>
      <w:pPr>
        <w:pStyle w:val="4"/>
        <w:spacing w:before="7"/>
        <w:ind w:left="0"/>
      </w:pPr>
    </w:p>
    <w:p>
      <w:pPr>
        <w:pStyle w:val="3"/>
        <w:ind w:left="600" w:firstLine="0"/>
      </w:pPr>
      <w:r>
        <w:t>裁判员如果被证实有以下情况，取消评判资格。</w:t>
      </w:r>
    </w:p>
    <w:p>
      <w:pPr>
        <w:pStyle w:val="15"/>
        <w:numPr>
          <w:ilvl w:val="0"/>
          <w:numId w:val="15"/>
        </w:numPr>
        <w:tabs>
          <w:tab w:val="left" w:pos="539"/>
          <w:tab w:val="left" w:pos="540"/>
        </w:tabs>
        <w:spacing w:before="4" w:after="0" w:line="240" w:lineRule="auto"/>
        <w:ind w:left="540" w:right="0" w:hanging="420"/>
        <w:jc w:val="left"/>
        <w:rPr>
          <w:rFonts w:ascii="Arial" w:hAnsi="Arial" w:eastAsia="Arial"/>
          <w:sz w:val="24"/>
        </w:rPr>
      </w:pPr>
      <w:r>
        <w:rPr>
          <w:sz w:val="24"/>
        </w:rPr>
        <w:t>开赛后以任何形式暗示或指导本省市选手；利用工作之便舞弊而导致不公平结果；</w:t>
      </w:r>
    </w:p>
    <w:p>
      <w:pPr>
        <w:pStyle w:val="15"/>
        <w:numPr>
          <w:ilvl w:val="0"/>
          <w:numId w:val="15"/>
        </w:numPr>
        <w:tabs>
          <w:tab w:val="left" w:pos="539"/>
          <w:tab w:val="left" w:pos="540"/>
        </w:tabs>
        <w:spacing w:before="5" w:after="0" w:line="240" w:lineRule="auto"/>
        <w:ind w:left="540" w:right="0" w:hanging="420"/>
        <w:jc w:val="left"/>
        <w:rPr>
          <w:rFonts w:ascii="Arial" w:hAnsi="Arial" w:eastAsia="Arial"/>
          <w:sz w:val="24"/>
        </w:rPr>
      </w:pPr>
      <w:r>
        <w:rPr>
          <w:sz w:val="24"/>
        </w:rPr>
        <w:t>不服从分配、不配合管理、不认真负责；</w:t>
      </w:r>
    </w:p>
    <w:p>
      <w:pPr>
        <w:pStyle w:val="15"/>
        <w:numPr>
          <w:ilvl w:val="0"/>
          <w:numId w:val="15"/>
        </w:numPr>
        <w:tabs>
          <w:tab w:val="left" w:pos="539"/>
          <w:tab w:val="left" w:pos="540"/>
        </w:tabs>
        <w:spacing w:before="2" w:after="0" w:line="240" w:lineRule="auto"/>
        <w:ind w:left="540" w:right="0" w:hanging="420"/>
        <w:jc w:val="left"/>
        <w:rPr>
          <w:rFonts w:ascii="Arial" w:hAnsi="Arial" w:eastAsia="Arial"/>
          <w:sz w:val="24"/>
        </w:rPr>
      </w:pPr>
      <w:r>
        <w:rPr>
          <w:spacing w:val="-3"/>
          <w:sz w:val="24"/>
        </w:rPr>
        <w:t xml:space="preserve">个人或联合他人打低或抬高选手分数，被警告 </w:t>
      </w:r>
      <w:r>
        <w:rPr>
          <w:sz w:val="24"/>
        </w:rPr>
        <w:t>2</w:t>
      </w:r>
      <w:r>
        <w:rPr>
          <w:spacing w:val="-12"/>
          <w:sz w:val="24"/>
        </w:rPr>
        <w:t xml:space="preserve"> 次以上；</w:t>
      </w:r>
    </w:p>
    <w:p>
      <w:pPr>
        <w:pStyle w:val="15"/>
        <w:numPr>
          <w:ilvl w:val="0"/>
          <w:numId w:val="15"/>
        </w:numPr>
        <w:tabs>
          <w:tab w:val="left" w:pos="539"/>
          <w:tab w:val="left" w:pos="540"/>
        </w:tabs>
        <w:spacing w:before="5" w:after="0" w:line="240" w:lineRule="auto"/>
        <w:ind w:left="540" w:right="0" w:hanging="420"/>
        <w:jc w:val="left"/>
        <w:rPr>
          <w:rFonts w:ascii="Arial" w:hAnsi="Arial" w:eastAsia="Arial"/>
          <w:sz w:val="24"/>
        </w:rPr>
      </w:pPr>
      <w:r>
        <w:rPr>
          <w:sz w:val="24"/>
        </w:rPr>
        <w:t>评判失误较多，影响小组评分结果。</w:t>
      </w:r>
    </w:p>
    <w:p>
      <w:pPr>
        <w:pStyle w:val="4"/>
        <w:spacing w:before="4"/>
        <w:ind w:left="0"/>
        <w:rPr>
          <w:sz w:val="26"/>
        </w:rPr>
      </w:pPr>
    </w:p>
    <w:p>
      <w:pPr>
        <w:pStyle w:val="3"/>
        <w:numPr>
          <w:ilvl w:val="0"/>
          <w:numId w:val="2"/>
        </w:numPr>
        <w:tabs>
          <w:tab w:val="left" w:pos="479"/>
          <w:tab w:val="left" w:pos="480"/>
        </w:tabs>
        <w:spacing w:before="1" w:after="0" w:line="240" w:lineRule="auto"/>
        <w:ind w:left="480" w:right="0" w:hanging="360"/>
        <w:jc w:val="left"/>
      </w:pPr>
      <w:bookmarkStart w:id="14" w:name="_TOC_250011"/>
      <w:bookmarkEnd w:id="14"/>
      <w:r>
        <w:t>测试项目</w:t>
      </w:r>
    </w:p>
    <w:p>
      <w:pPr>
        <w:pStyle w:val="3"/>
        <w:numPr>
          <w:ilvl w:val="1"/>
          <w:numId w:val="2"/>
        </w:numPr>
        <w:tabs>
          <w:tab w:val="left" w:pos="603"/>
        </w:tabs>
        <w:spacing w:before="16" w:after="0" w:line="240" w:lineRule="auto"/>
        <w:ind w:left="602" w:right="0" w:hanging="483"/>
        <w:jc w:val="left"/>
      </w:pPr>
      <w:bookmarkStart w:id="15" w:name="_TOC_250010"/>
      <w:bookmarkEnd w:id="15"/>
      <w:r>
        <w:t>选择</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pacing w:val="-15"/>
          <w:sz w:val="24"/>
        </w:rPr>
        <w:t xml:space="preserve">依据第 </w:t>
      </w:r>
      <w:r>
        <w:rPr>
          <w:sz w:val="24"/>
        </w:rPr>
        <w:t>45</w:t>
      </w:r>
      <w:r>
        <w:rPr>
          <w:spacing w:val="-13"/>
          <w:sz w:val="24"/>
        </w:rPr>
        <w:t xml:space="preserve"> 届世赛测试项目和第 </w:t>
      </w:r>
      <w:r>
        <w:rPr>
          <w:sz w:val="24"/>
        </w:rPr>
        <w:t>46</w:t>
      </w:r>
      <w:r>
        <w:rPr>
          <w:spacing w:val="-8"/>
          <w:sz w:val="24"/>
        </w:rPr>
        <w:t xml:space="preserve"> 届比赛项目趋势；</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根据全国备赛情况、赛程要求和赛场条件；</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pacing w:val="-9"/>
          <w:sz w:val="24"/>
        </w:rPr>
        <w:t xml:space="preserve">测试项目共设 </w:t>
      </w:r>
      <w:r>
        <w:rPr>
          <w:rFonts w:hint="eastAsia"/>
          <w:spacing w:val="-9"/>
          <w:sz w:val="24"/>
          <w:lang w:val="en-US" w:eastAsia="zh-CN"/>
        </w:rPr>
        <w:t>2</w:t>
      </w:r>
      <w:r>
        <w:rPr>
          <w:spacing w:val="-14"/>
          <w:sz w:val="24"/>
        </w:rPr>
        <w:t>项技能</w:t>
      </w:r>
      <w:r>
        <w:rPr>
          <w:rFonts w:hint="eastAsia"/>
          <w:spacing w:val="-14"/>
          <w:sz w:val="24"/>
          <w:lang w:eastAsia="zh-CN"/>
        </w:rPr>
        <w:t>；</w:t>
      </w:r>
    </w:p>
    <w:p>
      <w:pPr>
        <w:pStyle w:val="4"/>
        <w:spacing w:before="12"/>
        <w:ind w:left="0"/>
        <w:rPr>
          <w:sz w:val="26"/>
        </w:rPr>
      </w:pPr>
    </w:p>
    <w:p>
      <w:pPr>
        <w:pStyle w:val="3"/>
        <w:numPr>
          <w:ilvl w:val="1"/>
          <w:numId w:val="2"/>
        </w:numPr>
        <w:tabs>
          <w:tab w:val="left" w:pos="603"/>
        </w:tabs>
        <w:spacing w:before="0" w:after="0" w:line="240" w:lineRule="auto"/>
        <w:ind w:left="602" w:right="0" w:hanging="483"/>
        <w:jc w:val="left"/>
      </w:pPr>
      <w:bookmarkStart w:id="16" w:name="_TOC_250009"/>
      <w:bookmarkEnd w:id="16"/>
      <w:r>
        <w:t>更新与生效</w:t>
      </w:r>
    </w:p>
    <w:p>
      <w:pPr>
        <w:pStyle w:val="15"/>
        <w:numPr>
          <w:ilvl w:val="0"/>
          <w:numId w:val="15"/>
        </w:numPr>
        <w:tabs>
          <w:tab w:val="left" w:pos="539"/>
          <w:tab w:val="left" w:pos="540"/>
        </w:tabs>
        <w:spacing w:before="16" w:after="0" w:line="240" w:lineRule="auto"/>
        <w:ind w:left="540" w:right="0" w:hanging="420"/>
        <w:jc w:val="left"/>
        <w:rPr>
          <w:rFonts w:ascii="Arial" w:hAnsi="Arial" w:eastAsia="Arial"/>
          <w:sz w:val="24"/>
        </w:rPr>
      </w:pPr>
      <w:r>
        <w:rPr>
          <w:sz w:val="24"/>
        </w:rPr>
        <w:t>技术说明中公布的测试项目为竞赛项目范围；</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正式竞赛项目及模块组合在组委会确定赛程后公布；</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赛题正式公布后，除场地条件或大赛赛程调整外，原则上赛前无改变；</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赛题如有改变，裁判长在赛前统一公布。</w:t>
      </w:r>
    </w:p>
    <w:p>
      <w:pPr>
        <w:pStyle w:val="4"/>
        <w:spacing w:before="12"/>
        <w:ind w:left="0"/>
        <w:rPr>
          <w:sz w:val="26"/>
        </w:rPr>
      </w:pPr>
    </w:p>
    <w:p>
      <w:pPr>
        <w:pStyle w:val="3"/>
        <w:numPr>
          <w:ilvl w:val="1"/>
          <w:numId w:val="2"/>
        </w:numPr>
        <w:tabs>
          <w:tab w:val="left" w:pos="603"/>
        </w:tabs>
        <w:spacing w:before="0" w:after="0" w:line="240" w:lineRule="auto"/>
        <w:ind w:left="602" w:right="0" w:hanging="483"/>
        <w:jc w:val="left"/>
      </w:pPr>
      <w:bookmarkStart w:id="17" w:name="_TOC_250008"/>
      <w:bookmarkEnd w:id="17"/>
      <w:r>
        <w:t>结构</w:t>
      </w:r>
    </w:p>
    <w:p>
      <w:pPr>
        <w:pStyle w:val="4"/>
        <w:spacing w:before="0"/>
        <w:ind w:left="0"/>
        <w:rPr>
          <w:b/>
          <w:sz w:val="20"/>
        </w:rPr>
      </w:pPr>
    </w:p>
    <w:p>
      <w:pPr>
        <w:pStyle w:val="4"/>
        <w:spacing w:before="7"/>
        <w:ind w:left="0"/>
        <w:rPr>
          <w:b/>
          <w:sz w:val="19"/>
        </w:rPr>
      </w:pPr>
    </w:p>
    <w:tbl>
      <w:tblPr>
        <w:tblStyle w:val="13"/>
        <w:tblW w:w="9396" w:type="dxa"/>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6"/>
        <w:gridCol w:w="6223"/>
        <w:gridCol w:w="709"/>
        <w:gridCol w:w="709"/>
        <w:gridCol w:w="999"/>
      </w:tblGrid>
      <w:tr>
        <w:trPr>
          <w:trHeight w:val="370" w:hRule="atLeast"/>
        </w:trPr>
        <w:tc>
          <w:tcPr>
            <w:tcW w:w="6979" w:type="dxa"/>
            <w:gridSpan w:val="2"/>
            <w:vMerge w:val="restart"/>
          </w:tcPr>
          <w:p>
            <w:pPr>
              <w:pStyle w:val="16"/>
              <w:spacing w:before="9"/>
              <w:ind w:left="2988" w:right="2977"/>
              <w:jc w:val="center"/>
              <w:rPr>
                <w:b/>
                <w:sz w:val="24"/>
              </w:rPr>
            </w:pPr>
            <w:r>
              <w:rPr>
                <w:b/>
                <w:sz w:val="24"/>
              </w:rPr>
              <w:t>测试项目</w:t>
            </w:r>
          </w:p>
        </w:tc>
        <w:tc>
          <w:tcPr>
            <w:tcW w:w="2417" w:type="dxa"/>
            <w:gridSpan w:val="3"/>
          </w:tcPr>
          <w:p>
            <w:pPr>
              <w:pStyle w:val="16"/>
              <w:spacing w:before="9"/>
              <w:ind w:left="606"/>
              <w:rPr>
                <w:b/>
                <w:sz w:val="24"/>
              </w:rPr>
            </w:pPr>
            <w:r>
              <w:rPr>
                <w:b/>
                <w:sz w:val="24"/>
              </w:rPr>
              <w:t>分数及结构</w:t>
            </w:r>
          </w:p>
        </w:tc>
      </w:tr>
      <w:tr>
        <w:tblPrEx>
          <w:tblLayout w:type="fixed"/>
          <w:tblCellMar>
            <w:top w:w="0" w:type="dxa"/>
            <w:left w:w="0" w:type="dxa"/>
            <w:bottom w:w="0" w:type="dxa"/>
            <w:right w:w="0" w:type="dxa"/>
          </w:tblCellMar>
        </w:tblPrEx>
        <w:trPr>
          <w:trHeight w:val="363" w:hRule="atLeast"/>
        </w:trPr>
        <w:tc>
          <w:tcPr>
            <w:tcW w:w="6979" w:type="dxa"/>
            <w:gridSpan w:val="2"/>
            <w:vMerge w:val="continue"/>
            <w:tcBorders>
              <w:top w:val="nil"/>
            </w:tcBorders>
          </w:tcPr>
          <w:p>
            <w:pPr>
              <w:rPr>
                <w:sz w:val="2"/>
                <w:szCs w:val="2"/>
              </w:rPr>
            </w:pPr>
          </w:p>
        </w:tc>
        <w:tc>
          <w:tcPr>
            <w:tcW w:w="709" w:type="dxa"/>
          </w:tcPr>
          <w:p>
            <w:pPr>
              <w:pStyle w:val="16"/>
              <w:spacing w:before="9"/>
              <w:rPr>
                <w:b/>
                <w:sz w:val="24"/>
              </w:rPr>
            </w:pPr>
            <w:r>
              <w:rPr>
                <w:b/>
                <w:sz w:val="24"/>
              </w:rPr>
              <w:t>评判</w:t>
            </w:r>
          </w:p>
        </w:tc>
        <w:tc>
          <w:tcPr>
            <w:tcW w:w="709" w:type="dxa"/>
          </w:tcPr>
          <w:p>
            <w:pPr>
              <w:pStyle w:val="16"/>
              <w:spacing w:before="9"/>
              <w:ind w:left="106"/>
              <w:rPr>
                <w:b/>
                <w:sz w:val="24"/>
              </w:rPr>
            </w:pPr>
            <w:r>
              <w:rPr>
                <w:b/>
                <w:sz w:val="24"/>
              </w:rPr>
              <w:t>测量</w:t>
            </w:r>
          </w:p>
        </w:tc>
        <w:tc>
          <w:tcPr>
            <w:tcW w:w="999" w:type="dxa"/>
          </w:tcPr>
          <w:p>
            <w:pPr>
              <w:pStyle w:val="16"/>
              <w:spacing w:before="9"/>
              <w:ind w:left="108"/>
              <w:rPr>
                <w:b/>
                <w:sz w:val="24"/>
              </w:rPr>
            </w:pPr>
            <w:r>
              <w:rPr>
                <w:b/>
                <w:sz w:val="24"/>
              </w:rPr>
              <w:t>合计</w:t>
            </w:r>
          </w:p>
        </w:tc>
      </w:tr>
      <w:tr>
        <w:trPr>
          <w:trHeight w:val="566" w:hRule="atLeast"/>
        </w:trPr>
        <w:tc>
          <w:tcPr>
            <w:tcW w:w="756" w:type="dxa"/>
          </w:tcPr>
          <w:p>
            <w:pPr>
              <w:pStyle w:val="16"/>
              <w:spacing w:before="7"/>
              <w:ind w:left="0"/>
              <w:rPr>
                <w:b/>
                <w:sz w:val="19"/>
              </w:rPr>
            </w:pPr>
          </w:p>
          <w:p>
            <w:pPr>
              <w:pStyle w:val="16"/>
              <w:spacing w:line="295" w:lineRule="exact"/>
              <w:rPr>
                <w:rFonts w:hint="eastAsia" w:eastAsia="宋体"/>
                <w:b/>
                <w:sz w:val="24"/>
                <w:lang w:val="en-US" w:eastAsia="zh-CN"/>
              </w:rPr>
            </w:pPr>
            <w:r>
              <w:rPr>
                <w:rFonts w:hint="eastAsia"/>
                <w:b/>
                <w:sz w:val="24"/>
                <w:lang w:val="en-US" w:eastAsia="zh-CN"/>
              </w:rPr>
              <w:t>1</w:t>
            </w:r>
          </w:p>
        </w:tc>
        <w:tc>
          <w:tcPr>
            <w:tcW w:w="6223" w:type="dxa"/>
          </w:tcPr>
          <w:p>
            <w:pPr>
              <w:pStyle w:val="16"/>
              <w:spacing w:before="24"/>
              <w:rPr>
                <w:sz w:val="22"/>
              </w:rPr>
            </w:pPr>
            <w:r>
              <w:rPr>
                <w:sz w:val="22"/>
              </w:rPr>
              <w:t>身体护理</w:t>
            </w:r>
          </w:p>
        </w:tc>
        <w:tc>
          <w:tcPr>
            <w:tcW w:w="709" w:type="dxa"/>
          </w:tcPr>
          <w:p>
            <w:pPr>
              <w:pStyle w:val="16"/>
              <w:spacing w:before="24"/>
              <w:ind w:left="0" w:leftChars="0" w:firstLine="0" w:firstLineChars="0"/>
              <w:rPr>
                <w:rFonts w:hint="default" w:eastAsia="宋体"/>
                <w:sz w:val="22"/>
                <w:lang w:val="en-US" w:eastAsia="zh-CN"/>
              </w:rPr>
            </w:pPr>
            <w:r>
              <w:rPr>
                <w:rFonts w:hint="eastAsia"/>
                <w:sz w:val="22"/>
                <w:lang w:val="en-US" w:eastAsia="zh-CN"/>
              </w:rPr>
              <w:t xml:space="preserve"> 25</w:t>
            </w:r>
          </w:p>
        </w:tc>
        <w:tc>
          <w:tcPr>
            <w:tcW w:w="709" w:type="dxa"/>
          </w:tcPr>
          <w:p>
            <w:pPr>
              <w:pStyle w:val="16"/>
              <w:spacing w:before="24"/>
              <w:ind w:left="106"/>
              <w:rPr>
                <w:rFonts w:hint="default" w:eastAsia="宋体"/>
                <w:sz w:val="22"/>
                <w:lang w:val="en-US" w:eastAsia="zh-CN"/>
              </w:rPr>
            </w:pPr>
            <w:r>
              <w:rPr>
                <w:rFonts w:hint="eastAsia"/>
                <w:sz w:val="22"/>
                <w:lang w:val="en-US" w:eastAsia="zh-CN"/>
              </w:rPr>
              <w:t>15</w:t>
            </w:r>
          </w:p>
        </w:tc>
        <w:tc>
          <w:tcPr>
            <w:tcW w:w="999" w:type="dxa"/>
          </w:tcPr>
          <w:p>
            <w:pPr>
              <w:pStyle w:val="16"/>
              <w:spacing w:before="24"/>
              <w:ind w:left="108"/>
              <w:rPr>
                <w:rFonts w:hint="default" w:eastAsia="宋体"/>
                <w:sz w:val="22"/>
                <w:lang w:val="en-US" w:eastAsia="zh-CN"/>
              </w:rPr>
            </w:pPr>
            <w:r>
              <w:rPr>
                <w:rFonts w:hint="eastAsia"/>
                <w:sz w:val="22"/>
                <w:lang w:val="en-US" w:eastAsia="zh-CN"/>
              </w:rPr>
              <w:t>40</w:t>
            </w:r>
          </w:p>
        </w:tc>
      </w:tr>
      <w:tr>
        <w:trPr>
          <w:trHeight w:val="565" w:hRule="atLeast"/>
        </w:trPr>
        <w:tc>
          <w:tcPr>
            <w:tcW w:w="756" w:type="dxa"/>
          </w:tcPr>
          <w:p>
            <w:pPr>
              <w:pStyle w:val="16"/>
              <w:spacing w:before="9"/>
              <w:ind w:left="0"/>
              <w:rPr>
                <w:b/>
                <w:sz w:val="20"/>
              </w:rPr>
            </w:pPr>
          </w:p>
          <w:p>
            <w:pPr>
              <w:pStyle w:val="16"/>
              <w:rPr>
                <w:rFonts w:hint="eastAsia" w:ascii="Arial" w:eastAsia="宋体"/>
                <w:b/>
                <w:sz w:val="24"/>
                <w:lang w:val="en-US" w:eastAsia="zh-CN"/>
              </w:rPr>
            </w:pPr>
            <w:r>
              <w:rPr>
                <w:rFonts w:hint="eastAsia" w:ascii="Arial"/>
                <w:b/>
                <w:sz w:val="24"/>
                <w:lang w:val="en-US" w:eastAsia="zh-CN"/>
              </w:rPr>
              <w:t>2</w:t>
            </w:r>
          </w:p>
        </w:tc>
        <w:tc>
          <w:tcPr>
            <w:tcW w:w="6223" w:type="dxa"/>
          </w:tcPr>
          <w:p>
            <w:pPr>
              <w:pStyle w:val="16"/>
              <w:spacing w:before="23"/>
              <w:rPr>
                <w:sz w:val="22"/>
              </w:rPr>
            </w:pPr>
            <w:r>
              <w:rPr>
                <w:sz w:val="22"/>
              </w:rPr>
              <w:t>化妆</w:t>
            </w:r>
          </w:p>
        </w:tc>
        <w:tc>
          <w:tcPr>
            <w:tcW w:w="709" w:type="dxa"/>
          </w:tcPr>
          <w:p>
            <w:pPr>
              <w:pStyle w:val="16"/>
              <w:spacing w:before="23"/>
              <w:rPr>
                <w:rFonts w:hint="default" w:eastAsia="宋体"/>
                <w:sz w:val="22"/>
                <w:lang w:val="en-US" w:eastAsia="zh-CN"/>
              </w:rPr>
            </w:pPr>
            <w:r>
              <w:rPr>
                <w:rFonts w:hint="eastAsia"/>
                <w:sz w:val="22"/>
                <w:lang w:val="en-US" w:eastAsia="zh-CN"/>
              </w:rPr>
              <w:t xml:space="preserve"> 20</w:t>
            </w:r>
          </w:p>
        </w:tc>
        <w:tc>
          <w:tcPr>
            <w:tcW w:w="709" w:type="dxa"/>
          </w:tcPr>
          <w:p>
            <w:pPr>
              <w:pStyle w:val="16"/>
              <w:spacing w:before="23"/>
              <w:ind w:left="106"/>
              <w:rPr>
                <w:rFonts w:hint="default" w:eastAsia="宋体"/>
                <w:sz w:val="22"/>
                <w:lang w:val="en-US" w:eastAsia="zh-CN"/>
              </w:rPr>
            </w:pPr>
            <w:r>
              <w:rPr>
                <w:rFonts w:hint="eastAsia"/>
                <w:sz w:val="22"/>
                <w:lang w:val="en-US" w:eastAsia="zh-CN"/>
              </w:rPr>
              <w:t>10</w:t>
            </w:r>
          </w:p>
        </w:tc>
        <w:tc>
          <w:tcPr>
            <w:tcW w:w="999" w:type="dxa"/>
          </w:tcPr>
          <w:p>
            <w:pPr>
              <w:pStyle w:val="16"/>
              <w:spacing w:before="23"/>
              <w:ind w:left="108"/>
              <w:rPr>
                <w:rFonts w:hint="default" w:eastAsia="宋体"/>
                <w:sz w:val="22"/>
                <w:lang w:val="en-US" w:eastAsia="zh-CN"/>
              </w:rPr>
            </w:pPr>
            <w:r>
              <w:rPr>
                <w:rFonts w:hint="eastAsia"/>
                <w:sz w:val="22"/>
                <w:lang w:val="en-US" w:eastAsia="zh-CN"/>
              </w:rPr>
              <w:t>30</w:t>
            </w:r>
          </w:p>
        </w:tc>
      </w:tr>
      <w:tr>
        <w:trPr>
          <w:trHeight w:val="566" w:hRule="atLeast"/>
        </w:trPr>
        <w:tc>
          <w:tcPr>
            <w:tcW w:w="756" w:type="dxa"/>
          </w:tcPr>
          <w:p>
            <w:pPr>
              <w:pStyle w:val="16"/>
              <w:spacing w:before="9"/>
              <w:ind w:left="0"/>
              <w:rPr>
                <w:b/>
                <w:sz w:val="20"/>
              </w:rPr>
            </w:pPr>
          </w:p>
          <w:p>
            <w:pPr>
              <w:pStyle w:val="16"/>
              <w:rPr>
                <w:rFonts w:hint="eastAsia" w:ascii="Arial" w:eastAsia="宋体"/>
                <w:b/>
                <w:sz w:val="24"/>
                <w:lang w:val="en-US" w:eastAsia="zh-CN"/>
              </w:rPr>
            </w:pPr>
            <w:r>
              <w:rPr>
                <w:rFonts w:hint="eastAsia" w:ascii="Arial"/>
                <w:b/>
                <w:sz w:val="24"/>
                <w:lang w:val="en-US" w:eastAsia="zh-CN"/>
              </w:rPr>
              <w:t>3</w:t>
            </w:r>
          </w:p>
        </w:tc>
        <w:tc>
          <w:tcPr>
            <w:tcW w:w="6223" w:type="dxa"/>
          </w:tcPr>
          <w:p>
            <w:pPr>
              <w:pStyle w:val="16"/>
              <w:spacing w:before="23"/>
              <w:rPr>
                <w:sz w:val="22"/>
              </w:rPr>
            </w:pPr>
            <w:r>
              <w:rPr>
                <w:sz w:val="22"/>
              </w:rPr>
              <w:t>美甲</w:t>
            </w:r>
          </w:p>
        </w:tc>
        <w:tc>
          <w:tcPr>
            <w:tcW w:w="709" w:type="dxa"/>
          </w:tcPr>
          <w:p>
            <w:pPr>
              <w:pStyle w:val="16"/>
              <w:spacing w:before="23"/>
              <w:rPr>
                <w:rFonts w:hint="default" w:eastAsia="宋体"/>
                <w:sz w:val="22"/>
                <w:lang w:val="en-US" w:eastAsia="zh-CN"/>
              </w:rPr>
            </w:pPr>
            <w:r>
              <w:rPr>
                <w:rFonts w:hint="eastAsia"/>
                <w:sz w:val="22"/>
                <w:lang w:val="en-US" w:eastAsia="zh-CN"/>
              </w:rPr>
              <w:t xml:space="preserve"> 25</w:t>
            </w:r>
          </w:p>
        </w:tc>
        <w:tc>
          <w:tcPr>
            <w:tcW w:w="709" w:type="dxa"/>
          </w:tcPr>
          <w:p>
            <w:pPr>
              <w:pStyle w:val="16"/>
              <w:spacing w:before="23"/>
              <w:ind w:left="106"/>
              <w:rPr>
                <w:rFonts w:hint="default" w:eastAsia="宋体"/>
                <w:sz w:val="22"/>
                <w:lang w:val="en-US" w:eastAsia="zh-CN"/>
              </w:rPr>
            </w:pPr>
            <w:r>
              <w:rPr>
                <w:rFonts w:hint="eastAsia"/>
                <w:sz w:val="22"/>
                <w:lang w:val="en-US" w:eastAsia="zh-CN"/>
              </w:rPr>
              <w:t xml:space="preserve"> 5</w:t>
            </w:r>
          </w:p>
        </w:tc>
        <w:tc>
          <w:tcPr>
            <w:tcW w:w="999" w:type="dxa"/>
          </w:tcPr>
          <w:p>
            <w:pPr>
              <w:pStyle w:val="16"/>
              <w:spacing w:before="23"/>
              <w:ind w:left="108"/>
              <w:rPr>
                <w:rFonts w:hint="default" w:eastAsia="宋体"/>
                <w:sz w:val="22"/>
                <w:lang w:val="en-US" w:eastAsia="zh-CN"/>
              </w:rPr>
            </w:pPr>
            <w:r>
              <w:rPr>
                <w:rFonts w:hint="eastAsia"/>
                <w:sz w:val="22"/>
                <w:lang w:val="en-US" w:eastAsia="zh-CN"/>
              </w:rPr>
              <w:t>30</w:t>
            </w:r>
          </w:p>
        </w:tc>
      </w:tr>
      <w:tr>
        <w:trPr>
          <w:trHeight w:val="450" w:hRule="atLeast"/>
        </w:trPr>
        <w:tc>
          <w:tcPr>
            <w:tcW w:w="756" w:type="dxa"/>
          </w:tcPr>
          <w:p>
            <w:pPr>
              <w:pStyle w:val="16"/>
              <w:spacing w:before="11"/>
              <w:rPr>
                <w:b/>
                <w:sz w:val="24"/>
              </w:rPr>
            </w:pPr>
            <w:r>
              <w:rPr>
                <w:b/>
                <w:sz w:val="24"/>
              </w:rPr>
              <w:t>合计</w:t>
            </w:r>
          </w:p>
        </w:tc>
        <w:tc>
          <w:tcPr>
            <w:tcW w:w="6223" w:type="dxa"/>
          </w:tcPr>
          <w:p>
            <w:pPr>
              <w:pStyle w:val="16"/>
              <w:spacing w:before="11"/>
              <w:rPr>
                <w:b/>
                <w:sz w:val="24"/>
              </w:rPr>
            </w:pPr>
            <w:r>
              <w:rPr>
                <w:b/>
                <w:sz w:val="24"/>
              </w:rPr>
              <w:t>总分</w:t>
            </w:r>
          </w:p>
        </w:tc>
        <w:tc>
          <w:tcPr>
            <w:tcW w:w="709" w:type="dxa"/>
          </w:tcPr>
          <w:p>
            <w:pPr>
              <w:pStyle w:val="16"/>
              <w:spacing w:before="11"/>
              <w:rPr>
                <w:b/>
                <w:sz w:val="24"/>
              </w:rPr>
            </w:pPr>
            <w:r>
              <w:rPr>
                <w:b/>
                <w:sz w:val="24"/>
              </w:rPr>
              <w:t>55.2</w:t>
            </w:r>
          </w:p>
        </w:tc>
        <w:tc>
          <w:tcPr>
            <w:tcW w:w="709" w:type="dxa"/>
          </w:tcPr>
          <w:p>
            <w:pPr>
              <w:pStyle w:val="16"/>
              <w:spacing w:before="11"/>
              <w:ind w:left="106"/>
              <w:rPr>
                <w:b/>
                <w:sz w:val="24"/>
              </w:rPr>
            </w:pPr>
            <w:r>
              <w:rPr>
                <w:b/>
                <w:sz w:val="24"/>
              </w:rPr>
              <w:t>44.8</w:t>
            </w:r>
          </w:p>
        </w:tc>
        <w:tc>
          <w:tcPr>
            <w:tcW w:w="999" w:type="dxa"/>
          </w:tcPr>
          <w:p>
            <w:pPr>
              <w:pStyle w:val="16"/>
              <w:spacing w:before="11"/>
              <w:ind w:left="108"/>
              <w:rPr>
                <w:b/>
                <w:sz w:val="24"/>
              </w:rPr>
            </w:pPr>
            <w:r>
              <w:rPr>
                <w:b/>
                <w:sz w:val="24"/>
              </w:rPr>
              <w:t>100</w:t>
            </w:r>
          </w:p>
        </w:tc>
      </w:tr>
    </w:tbl>
    <w:p>
      <w:pPr>
        <w:spacing w:after="0"/>
        <w:rPr>
          <w:sz w:val="24"/>
        </w:rPr>
        <w:sectPr>
          <w:pgSz w:w="11900" w:h="16840"/>
          <w:pgMar w:top="980" w:right="560" w:bottom="680" w:left="600" w:header="283" w:footer="411" w:gutter="0"/>
        </w:sectPr>
      </w:pPr>
    </w:p>
    <w:p>
      <w:pPr>
        <w:pStyle w:val="4"/>
        <w:spacing w:before="0"/>
        <w:ind w:left="0"/>
        <w:rPr>
          <w:b/>
          <w:sz w:val="20"/>
        </w:rPr>
      </w:pPr>
    </w:p>
    <w:p>
      <w:pPr>
        <w:pStyle w:val="4"/>
        <w:spacing w:before="7"/>
        <w:ind w:left="0"/>
        <w:rPr>
          <w:b/>
          <w:sz w:val="21"/>
        </w:rPr>
      </w:pPr>
    </w:p>
    <w:p>
      <w:pPr>
        <w:pStyle w:val="15"/>
        <w:numPr>
          <w:ilvl w:val="1"/>
          <w:numId w:val="2"/>
        </w:numPr>
        <w:tabs>
          <w:tab w:val="left" w:pos="964"/>
          <w:tab w:val="left" w:pos="965"/>
        </w:tabs>
        <w:spacing w:before="66" w:after="0" w:line="240" w:lineRule="auto"/>
        <w:ind w:left="964" w:right="0" w:hanging="845"/>
        <w:jc w:val="left"/>
        <w:rPr>
          <w:b/>
          <w:sz w:val="24"/>
        </w:rPr>
      </w:pPr>
      <w:r>
        <w:rPr>
          <w:b/>
          <w:sz w:val="24"/>
        </w:rPr>
        <w:t>竞赛模块及任务描述</w:t>
      </w:r>
    </w:p>
    <w:p>
      <w:pPr>
        <w:pStyle w:val="4"/>
        <w:spacing w:before="0"/>
        <w:ind w:left="0"/>
        <w:rPr>
          <w:b/>
          <w:sz w:val="27"/>
        </w:rPr>
      </w:pPr>
    </w:p>
    <w:p>
      <w:pPr>
        <w:spacing w:before="0"/>
        <w:ind w:left="842" w:right="0" w:firstLine="0"/>
        <w:jc w:val="left"/>
        <w:rPr>
          <w:b/>
          <w:sz w:val="24"/>
        </w:rPr>
      </w:pPr>
      <w:r>
        <w:rPr>
          <w:b/>
          <w:sz w:val="24"/>
        </w:rPr>
        <w:t>选手应在以下任务描述中举手打分， 规定操作时间应请计时员计时。</w:t>
      </w:r>
    </w:p>
    <w:p>
      <w:pPr>
        <w:pStyle w:val="4"/>
        <w:spacing w:before="1"/>
        <w:ind w:left="0"/>
        <w:rPr>
          <w:b/>
          <w:sz w:val="26"/>
        </w:rPr>
      </w:pPr>
    </w:p>
    <w:tbl>
      <w:tblPr>
        <w:tblStyle w:val="13"/>
        <w:tblW w:w="9356" w:type="dxa"/>
        <w:tblInd w:w="6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701"/>
        <w:gridCol w:w="3402"/>
        <w:gridCol w:w="3544"/>
      </w:tblGrid>
      <w:tr>
        <w:trPr>
          <w:trHeight w:val="325" w:hRule="atLeast"/>
        </w:trPr>
        <w:tc>
          <w:tcPr>
            <w:tcW w:w="709" w:type="dxa"/>
          </w:tcPr>
          <w:p>
            <w:pPr>
              <w:pStyle w:val="16"/>
              <w:spacing w:before="23"/>
              <w:rPr>
                <w:b/>
                <w:sz w:val="22"/>
              </w:rPr>
            </w:pPr>
            <w:r>
              <w:rPr>
                <w:b/>
                <w:sz w:val="22"/>
              </w:rPr>
              <w:t>序号</w:t>
            </w:r>
          </w:p>
        </w:tc>
        <w:tc>
          <w:tcPr>
            <w:tcW w:w="1701" w:type="dxa"/>
          </w:tcPr>
          <w:p>
            <w:pPr>
              <w:pStyle w:val="16"/>
              <w:spacing w:before="23"/>
              <w:ind w:left="108"/>
              <w:rPr>
                <w:b/>
                <w:sz w:val="22"/>
              </w:rPr>
            </w:pPr>
            <w:r>
              <w:rPr>
                <w:b/>
                <w:sz w:val="22"/>
              </w:rPr>
              <w:t>模块及项目</w:t>
            </w:r>
          </w:p>
        </w:tc>
        <w:tc>
          <w:tcPr>
            <w:tcW w:w="3402" w:type="dxa"/>
          </w:tcPr>
          <w:p>
            <w:pPr>
              <w:pStyle w:val="16"/>
              <w:spacing w:before="23"/>
              <w:ind w:left="106"/>
              <w:rPr>
                <w:b/>
                <w:sz w:val="21"/>
              </w:rPr>
            </w:pPr>
            <w:r>
              <w:rPr>
                <w:b/>
                <w:sz w:val="22"/>
              </w:rPr>
              <w:t>任务描述</w:t>
            </w:r>
            <w:r>
              <w:rPr>
                <w:b/>
                <w:sz w:val="21"/>
              </w:rPr>
              <w:t>（一）</w:t>
            </w:r>
          </w:p>
        </w:tc>
        <w:tc>
          <w:tcPr>
            <w:tcW w:w="3544" w:type="dxa"/>
          </w:tcPr>
          <w:p>
            <w:pPr>
              <w:pStyle w:val="16"/>
              <w:spacing w:before="28"/>
              <w:rPr>
                <w:b/>
                <w:sz w:val="21"/>
              </w:rPr>
            </w:pPr>
            <w:r>
              <w:rPr>
                <w:b/>
                <w:sz w:val="21"/>
              </w:rPr>
              <w:t>任务描述（二）</w:t>
            </w:r>
          </w:p>
        </w:tc>
      </w:tr>
      <w:tr>
        <w:trPr>
          <w:trHeight w:val="652" w:hRule="atLeast"/>
        </w:trPr>
        <w:tc>
          <w:tcPr>
            <w:tcW w:w="709" w:type="dxa"/>
            <w:tcBorders>
              <w:bottom w:val="nil"/>
            </w:tcBorders>
          </w:tcPr>
          <w:p>
            <w:pPr>
              <w:pStyle w:val="16"/>
              <w:spacing w:before="9"/>
              <w:jc w:val="center"/>
              <w:rPr>
                <w:rFonts w:hint="eastAsia" w:eastAsia="宋体"/>
                <w:b/>
                <w:sz w:val="24"/>
                <w:lang w:val="en-US" w:eastAsia="zh-CN"/>
              </w:rPr>
            </w:pPr>
            <w:r>
              <w:rPr>
                <w:rFonts w:hint="eastAsia"/>
                <w:b/>
                <w:sz w:val="24"/>
                <w:lang w:val="en-US" w:eastAsia="zh-CN"/>
              </w:rPr>
              <w:t>1</w:t>
            </w:r>
          </w:p>
        </w:tc>
        <w:tc>
          <w:tcPr>
            <w:tcW w:w="1701" w:type="dxa"/>
            <w:tcBorders>
              <w:bottom w:val="nil"/>
            </w:tcBorders>
          </w:tcPr>
          <w:p>
            <w:pPr>
              <w:pStyle w:val="16"/>
              <w:spacing w:before="9"/>
              <w:ind w:left="108"/>
              <w:rPr>
                <w:sz w:val="22"/>
              </w:rPr>
            </w:pPr>
            <w:r>
              <w:rPr>
                <w:sz w:val="24"/>
                <w:u w:val="single"/>
              </w:rPr>
              <w:t>4</w:t>
            </w:r>
            <w:r>
              <w:rPr>
                <w:sz w:val="22"/>
                <w:u w:val="single"/>
              </w:rPr>
              <w:t>小时</w:t>
            </w:r>
          </w:p>
          <w:p>
            <w:pPr>
              <w:pStyle w:val="16"/>
              <w:spacing w:before="32"/>
              <w:ind w:left="108"/>
              <w:rPr>
                <w:sz w:val="22"/>
              </w:rPr>
            </w:pPr>
            <w:r>
              <w:rPr>
                <w:sz w:val="22"/>
              </w:rPr>
              <w:t>简单面部护理</w:t>
            </w:r>
          </w:p>
        </w:tc>
        <w:tc>
          <w:tcPr>
            <w:tcW w:w="3402" w:type="dxa"/>
            <w:tcBorders>
              <w:bottom w:val="nil"/>
            </w:tcBorders>
          </w:tcPr>
          <w:p>
            <w:pPr>
              <w:pStyle w:val="16"/>
              <w:spacing w:before="27"/>
              <w:ind w:left="106"/>
              <w:rPr>
                <w:sz w:val="21"/>
                <w:u w:val="single"/>
              </w:rPr>
            </w:pPr>
            <w:r>
              <w:rPr>
                <w:sz w:val="21"/>
                <w:u w:val="single"/>
              </w:rPr>
              <w:t>简单面部护理</w:t>
            </w:r>
          </w:p>
          <w:p>
            <w:pPr>
              <w:pStyle w:val="16"/>
              <w:spacing w:before="57"/>
              <w:ind w:left="0" w:leftChars="0" w:firstLine="0" w:firstLineChars="0"/>
              <w:rPr>
                <w:rFonts w:hint="eastAsia"/>
                <w:sz w:val="21"/>
                <w:lang w:eastAsia="zh-CN"/>
              </w:rPr>
            </w:pPr>
            <w:r>
              <w:rPr>
                <w:sz w:val="21"/>
              </w:rPr>
              <w:t>1.</w:t>
            </w:r>
            <w:r>
              <w:rPr>
                <w:rFonts w:hint="eastAsia"/>
                <w:sz w:val="21"/>
                <w:lang w:eastAsia="zh-CN"/>
              </w:rPr>
              <w:t>卸妆/清洁：眼部、唇部、面部、颈部、肩颈部</w:t>
            </w:r>
          </w:p>
          <w:p>
            <w:pPr>
              <w:pStyle w:val="16"/>
              <w:spacing w:before="57"/>
              <w:ind w:left="0" w:leftChars="0" w:firstLine="0" w:firstLineChars="0"/>
              <w:rPr>
                <w:sz w:val="21"/>
              </w:rPr>
            </w:pPr>
            <w:r>
              <w:rPr>
                <w:rFonts w:hint="eastAsia"/>
                <w:sz w:val="21"/>
                <w:lang w:eastAsia="zh-CN"/>
              </w:rPr>
              <w:t>2、</w:t>
            </w:r>
            <w:r>
              <w:rPr>
                <w:sz w:val="21"/>
              </w:rPr>
              <w:t>填写皮肤分析表和护理计划表</w:t>
            </w:r>
          </w:p>
          <w:p>
            <w:pPr>
              <w:pStyle w:val="16"/>
              <w:spacing w:before="57"/>
              <w:ind w:left="106"/>
              <w:rPr>
                <w:sz w:val="21"/>
              </w:rPr>
            </w:pPr>
          </w:p>
        </w:tc>
        <w:tc>
          <w:tcPr>
            <w:tcW w:w="3544" w:type="dxa"/>
            <w:tcBorders>
              <w:bottom w:val="nil"/>
            </w:tcBorders>
          </w:tcPr>
          <w:p>
            <w:pPr>
              <w:pStyle w:val="16"/>
              <w:spacing w:before="22"/>
              <w:rPr>
                <w:sz w:val="22"/>
              </w:rPr>
            </w:pPr>
            <w:r>
              <w:rPr>
                <w:sz w:val="22"/>
                <w:u w:val="single"/>
              </w:rPr>
              <w:t>身体护理</w:t>
            </w:r>
          </w:p>
          <w:p>
            <w:pPr>
              <w:pStyle w:val="16"/>
              <w:spacing w:before="44"/>
              <w:rPr>
                <w:sz w:val="22"/>
              </w:rPr>
            </w:pPr>
            <w:r>
              <w:rPr>
                <w:sz w:val="22"/>
              </w:rPr>
              <w:t>1.清洁去角质（双臂、双腿、背部</w:t>
            </w:r>
          </w:p>
        </w:tc>
      </w:tr>
      <w:tr>
        <w:trPr>
          <w:trHeight w:val="326"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spacing w:before="22"/>
              <w:ind w:left="108"/>
              <w:rPr>
                <w:sz w:val="22"/>
              </w:rPr>
            </w:pPr>
            <w:r>
              <w:rPr>
                <w:sz w:val="22"/>
              </w:rPr>
              <w:t>身体护理</w:t>
            </w:r>
          </w:p>
        </w:tc>
        <w:tc>
          <w:tcPr>
            <w:tcW w:w="3402" w:type="dxa"/>
            <w:tcBorders>
              <w:top w:val="nil"/>
              <w:bottom w:val="nil"/>
            </w:tcBorders>
            <w:textDirection w:val="lrTb"/>
            <w:vAlign w:val="top"/>
          </w:tcPr>
          <w:p>
            <w:pPr>
              <w:pStyle w:val="16"/>
              <w:spacing w:before="22"/>
              <w:ind w:left="106" w:leftChars="0" w:right="0" w:rightChars="0"/>
              <w:rPr>
                <w:sz w:val="22"/>
              </w:rPr>
            </w:pPr>
            <w:r>
              <w:rPr>
                <w:sz w:val="22"/>
              </w:rPr>
              <w:t xml:space="preserve">3. </w:t>
            </w:r>
            <w:r>
              <w:rPr>
                <w:sz w:val="21"/>
              </w:rPr>
              <w:t>面部、肩颈部淋巴排毒按摩 15</w:t>
            </w:r>
          </w:p>
        </w:tc>
        <w:tc>
          <w:tcPr>
            <w:tcW w:w="3544" w:type="dxa"/>
            <w:tcBorders>
              <w:top w:val="nil"/>
              <w:bottom w:val="nil"/>
            </w:tcBorders>
          </w:tcPr>
          <w:p>
            <w:pPr>
              <w:pStyle w:val="16"/>
              <w:spacing w:before="22"/>
              <w:rPr>
                <w:sz w:val="22"/>
              </w:rPr>
            </w:pPr>
            <w:r>
              <w:rPr>
                <w:sz w:val="22"/>
              </w:rPr>
              <w:t>的清洁和去角质同时做）</w:t>
            </w:r>
          </w:p>
        </w:tc>
      </w:tr>
      <w:tr>
        <w:trPr>
          <w:trHeight w:val="326"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spacing w:before="22"/>
              <w:ind w:left="108"/>
              <w:rPr>
                <w:sz w:val="22"/>
              </w:rPr>
            </w:pPr>
            <w:r>
              <w:rPr>
                <w:sz w:val="22"/>
              </w:rPr>
              <w:t>手部护理</w:t>
            </w:r>
          </w:p>
        </w:tc>
        <w:tc>
          <w:tcPr>
            <w:tcW w:w="3402" w:type="dxa"/>
            <w:tcBorders>
              <w:top w:val="nil"/>
              <w:bottom w:val="nil"/>
            </w:tcBorders>
            <w:textDirection w:val="lrTb"/>
            <w:vAlign w:val="top"/>
          </w:tcPr>
          <w:p>
            <w:pPr>
              <w:pStyle w:val="16"/>
              <w:spacing w:before="28"/>
              <w:ind w:left="106" w:leftChars="0" w:right="0" w:rightChars="0"/>
              <w:rPr>
                <w:sz w:val="22"/>
              </w:rPr>
            </w:pPr>
            <w:r>
              <w:rPr>
                <w:sz w:val="21"/>
              </w:rPr>
              <w:t>分钟</w:t>
            </w:r>
          </w:p>
        </w:tc>
        <w:tc>
          <w:tcPr>
            <w:tcW w:w="3544" w:type="dxa"/>
            <w:tcBorders>
              <w:top w:val="nil"/>
              <w:bottom w:val="nil"/>
            </w:tcBorders>
          </w:tcPr>
          <w:p>
            <w:pPr>
              <w:pStyle w:val="16"/>
              <w:spacing w:before="22"/>
              <w:rPr>
                <w:sz w:val="22"/>
              </w:rPr>
            </w:pPr>
            <w:r>
              <w:rPr>
                <w:sz w:val="22"/>
              </w:rPr>
              <w:t>2.体膜及包裹，停留 5 分钟(每个</w:t>
            </w:r>
          </w:p>
        </w:tc>
      </w:tr>
      <w:tr>
        <w:trPr>
          <w:trHeight w:val="326"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ind w:left="0"/>
              <w:rPr>
                <w:rFonts w:ascii="Times New Roman"/>
                <w:sz w:val="20"/>
              </w:rPr>
            </w:pPr>
          </w:p>
        </w:tc>
        <w:tc>
          <w:tcPr>
            <w:tcW w:w="3402" w:type="dxa"/>
            <w:tcBorders>
              <w:top w:val="nil"/>
              <w:bottom w:val="nil"/>
            </w:tcBorders>
            <w:textDirection w:val="lrTb"/>
            <w:vAlign w:val="top"/>
          </w:tcPr>
          <w:p>
            <w:pPr>
              <w:pStyle w:val="16"/>
              <w:spacing w:before="21"/>
              <w:ind w:left="106" w:leftChars="0" w:right="0" w:rightChars="0"/>
              <w:rPr>
                <w:sz w:val="21"/>
              </w:rPr>
            </w:pPr>
            <w:r>
              <w:rPr>
                <w:sz w:val="22"/>
              </w:rPr>
              <w:t>4. 软膜，停留 5 分钟</w:t>
            </w:r>
          </w:p>
        </w:tc>
        <w:tc>
          <w:tcPr>
            <w:tcW w:w="3544" w:type="dxa"/>
            <w:tcBorders>
              <w:top w:val="nil"/>
              <w:bottom w:val="nil"/>
            </w:tcBorders>
          </w:tcPr>
          <w:p>
            <w:pPr>
              <w:pStyle w:val="16"/>
              <w:spacing w:before="22"/>
              <w:rPr>
                <w:sz w:val="22"/>
              </w:rPr>
            </w:pPr>
            <w:r>
              <w:rPr>
                <w:sz w:val="22"/>
              </w:rPr>
              <w:t>部位)</w:t>
            </w:r>
          </w:p>
        </w:tc>
      </w:tr>
      <w:tr>
        <w:trPr>
          <w:trHeight w:val="325"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ind w:left="0"/>
              <w:rPr>
                <w:rFonts w:ascii="Times New Roman"/>
                <w:sz w:val="20"/>
              </w:rPr>
            </w:pPr>
          </w:p>
        </w:tc>
        <w:tc>
          <w:tcPr>
            <w:tcW w:w="3402" w:type="dxa"/>
            <w:tcBorders>
              <w:top w:val="nil"/>
              <w:bottom w:val="nil"/>
            </w:tcBorders>
            <w:textDirection w:val="lrTb"/>
            <w:vAlign w:val="top"/>
          </w:tcPr>
          <w:p>
            <w:pPr>
              <w:pStyle w:val="16"/>
              <w:spacing w:before="21"/>
              <w:ind w:left="106" w:leftChars="0" w:right="0" w:rightChars="0"/>
              <w:rPr>
                <w:rFonts w:hint="eastAsia"/>
                <w:sz w:val="21"/>
                <w:lang w:eastAsia="zh-CN"/>
              </w:rPr>
            </w:pPr>
            <w:r>
              <w:rPr>
                <w:rFonts w:hint="eastAsia"/>
                <w:sz w:val="21"/>
                <w:lang w:eastAsia="zh-CN"/>
              </w:rPr>
              <w:t>5.爽肤、润肤</w:t>
            </w:r>
          </w:p>
        </w:tc>
        <w:tc>
          <w:tcPr>
            <w:tcW w:w="3544" w:type="dxa"/>
            <w:tcBorders>
              <w:top w:val="nil"/>
              <w:bottom w:val="nil"/>
            </w:tcBorders>
          </w:tcPr>
          <w:p>
            <w:pPr>
              <w:pStyle w:val="16"/>
              <w:spacing w:before="22"/>
              <w:rPr>
                <w:sz w:val="21"/>
              </w:rPr>
            </w:pPr>
            <w:r>
              <w:rPr>
                <w:sz w:val="22"/>
              </w:rPr>
              <w:t>3. 瑞典式按摩 40 分钟（</w:t>
            </w:r>
            <w:r>
              <w:rPr>
                <w:sz w:val="21"/>
              </w:rPr>
              <w:t>背部、双</w:t>
            </w:r>
          </w:p>
        </w:tc>
      </w:tr>
      <w:tr>
        <w:trPr>
          <w:trHeight w:val="325"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ind w:left="0"/>
              <w:rPr>
                <w:rFonts w:ascii="Times New Roman"/>
                <w:sz w:val="20"/>
              </w:rPr>
            </w:pPr>
          </w:p>
        </w:tc>
        <w:tc>
          <w:tcPr>
            <w:tcW w:w="3402" w:type="dxa"/>
            <w:tcBorders>
              <w:top w:val="nil"/>
              <w:bottom w:val="nil"/>
            </w:tcBorders>
          </w:tcPr>
          <w:p>
            <w:pPr>
              <w:pStyle w:val="16"/>
              <w:spacing w:before="21"/>
              <w:ind w:left="0" w:leftChars="0" w:firstLine="0" w:firstLineChars="0"/>
              <w:rPr>
                <w:sz w:val="22"/>
              </w:rPr>
            </w:pPr>
          </w:p>
        </w:tc>
        <w:tc>
          <w:tcPr>
            <w:tcW w:w="3544" w:type="dxa"/>
            <w:tcBorders>
              <w:top w:val="nil"/>
              <w:bottom w:val="nil"/>
            </w:tcBorders>
          </w:tcPr>
          <w:p>
            <w:pPr>
              <w:pStyle w:val="16"/>
              <w:spacing w:before="29"/>
              <w:rPr>
                <w:sz w:val="20"/>
              </w:rPr>
            </w:pPr>
            <w:r>
              <w:rPr>
                <w:sz w:val="21"/>
              </w:rPr>
              <w:t>腿反面</w:t>
            </w:r>
            <w:r>
              <w:rPr>
                <w:sz w:val="20"/>
              </w:rPr>
              <w:t>）</w:t>
            </w:r>
          </w:p>
        </w:tc>
      </w:tr>
      <w:tr>
        <w:trPr>
          <w:trHeight w:val="326"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ind w:left="0"/>
              <w:rPr>
                <w:rFonts w:ascii="Times New Roman"/>
                <w:sz w:val="20"/>
              </w:rPr>
            </w:pPr>
          </w:p>
        </w:tc>
        <w:tc>
          <w:tcPr>
            <w:tcW w:w="3402" w:type="dxa"/>
            <w:tcBorders>
              <w:top w:val="nil"/>
              <w:bottom w:val="nil"/>
            </w:tcBorders>
          </w:tcPr>
          <w:p>
            <w:pPr>
              <w:pStyle w:val="16"/>
              <w:spacing w:before="22"/>
              <w:ind w:left="106"/>
              <w:rPr>
                <w:sz w:val="22"/>
              </w:rPr>
            </w:pPr>
          </w:p>
        </w:tc>
        <w:tc>
          <w:tcPr>
            <w:tcW w:w="3544" w:type="dxa"/>
            <w:tcBorders>
              <w:top w:val="nil"/>
              <w:bottom w:val="nil"/>
            </w:tcBorders>
          </w:tcPr>
          <w:p>
            <w:pPr>
              <w:pStyle w:val="16"/>
              <w:spacing w:before="22"/>
              <w:rPr>
                <w:sz w:val="22"/>
              </w:rPr>
            </w:pPr>
            <w:r>
              <w:rPr>
                <w:sz w:val="22"/>
              </w:rPr>
              <w:t>4. 清洁顾客双手和足部</w:t>
            </w:r>
          </w:p>
        </w:tc>
      </w:tr>
      <w:tr>
        <w:trPr>
          <w:trHeight w:val="326"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ind w:left="0"/>
              <w:rPr>
                <w:rFonts w:ascii="Times New Roman"/>
                <w:sz w:val="20"/>
              </w:rPr>
            </w:pPr>
          </w:p>
        </w:tc>
        <w:tc>
          <w:tcPr>
            <w:tcW w:w="3402" w:type="dxa"/>
            <w:tcBorders>
              <w:top w:val="nil"/>
              <w:bottom w:val="nil"/>
            </w:tcBorders>
          </w:tcPr>
          <w:p>
            <w:pPr>
              <w:pStyle w:val="16"/>
              <w:ind w:left="0"/>
              <w:rPr>
                <w:rFonts w:ascii="Times New Roman"/>
                <w:sz w:val="20"/>
              </w:rPr>
            </w:pPr>
          </w:p>
        </w:tc>
        <w:tc>
          <w:tcPr>
            <w:tcW w:w="3544" w:type="dxa"/>
            <w:tcBorders>
              <w:top w:val="nil"/>
              <w:bottom w:val="nil"/>
            </w:tcBorders>
          </w:tcPr>
          <w:p>
            <w:pPr>
              <w:pStyle w:val="16"/>
              <w:spacing w:before="22"/>
              <w:rPr>
                <w:sz w:val="22"/>
              </w:rPr>
            </w:pPr>
            <w:r>
              <w:rPr>
                <w:sz w:val="22"/>
                <w:u w:val="single"/>
              </w:rPr>
              <w:t>手部护理（法式指甲油）</w:t>
            </w:r>
          </w:p>
        </w:tc>
      </w:tr>
      <w:tr>
        <w:trPr>
          <w:trHeight w:val="326" w:hRule="atLeast"/>
        </w:trPr>
        <w:tc>
          <w:tcPr>
            <w:tcW w:w="709" w:type="dxa"/>
            <w:tcBorders>
              <w:top w:val="nil"/>
              <w:bottom w:val="nil"/>
            </w:tcBorders>
          </w:tcPr>
          <w:p>
            <w:pPr>
              <w:pStyle w:val="16"/>
              <w:ind w:left="0"/>
              <w:rPr>
                <w:rFonts w:ascii="Times New Roman"/>
                <w:sz w:val="20"/>
              </w:rPr>
            </w:pPr>
          </w:p>
        </w:tc>
        <w:tc>
          <w:tcPr>
            <w:tcW w:w="1701" w:type="dxa"/>
            <w:tcBorders>
              <w:top w:val="nil"/>
              <w:bottom w:val="nil"/>
            </w:tcBorders>
          </w:tcPr>
          <w:p>
            <w:pPr>
              <w:pStyle w:val="16"/>
              <w:ind w:left="0"/>
              <w:rPr>
                <w:rFonts w:ascii="Times New Roman"/>
                <w:sz w:val="20"/>
              </w:rPr>
            </w:pPr>
          </w:p>
        </w:tc>
        <w:tc>
          <w:tcPr>
            <w:tcW w:w="3402" w:type="dxa"/>
            <w:tcBorders>
              <w:top w:val="nil"/>
              <w:bottom w:val="nil"/>
            </w:tcBorders>
          </w:tcPr>
          <w:p>
            <w:pPr>
              <w:pStyle w:val="16"/>
              <w:ind w:left="0"/>
              <w:rPr>
                <w:rFonts w:ascii="Times New Roman"/>
                <w:sz w:val="20"/>
              </w:rPr>
            </w:pPr>
          </w:p>
        </w:tc>
        <w:tc>
          <w:tcPr>
            <w:tcW w:w="3544" w:type="dxa"/>
            <w:tcBorders>
              <w:top w:val="nil"/>
              <w:bottom w:val="nil"/>
            </w:tcBorders>
          </w:tcPr>
          <w:p>
            <w:pPr>
              <w:pStyle w:val="16"/>
              <w:spacing w:before="22"/>
              <w:rPr>
                <w:sz w:val="22"/>
              </w:rPr>
            </w:pPr>
            <w:r>
              <w:rPr>
                <w:sz w:val="22"/>
              </w:rPr>
              <w:t>修形、剪指皮、泡手、去指皮、法</w:t>
            </w:r>
          </w:p>
        </w:tc>
      </w:tr>
      <w:tr>
        <w:trPr>
          <w:trHeight w:val="651" w:hRule="atLeast"/>
        </w:trPr>
        <w:tc>
          <w:tcPr>
            <w:tcW w:w="709" w:type="dxa"/>
            <w:tcBorders>
              <w:top w:val="nil"/>
            </w:tcBorders>
          </w:tcPr>
          <w:p>
            <w:pPr>
              <w:pStyle w:val="16"/>
              <w:ind w:left="0"/>
              <w:rPr>
                <w:rFonts w:ascii="Times New Roman"/>
                <w:sz w:val="20"/>
              </w:rPr>
            </w:pPr>
          </w:p>
        </w:tc>
        <w:tc>
          <w:tcPr>
            <w:tcW w:w="1701" w:type="dxa"/>
            <w:tcBorders>
              <w:top w:val="nil"/>
            </w:tcBorders>
          </w:tcPr>
          <w:p>
            <w:pPr>
              <w:pStyle w:val="16"/>
              <w:ind w:left="0"/>
              <w:rPr>
                <w:rFonts w:ascii="Times New Roman"/>
                <w:sz w:val="20"/>
              </w:rPr>
            </w:pPr>
          </w:p>
        </w:tc>
        <w:tc>
          <w:tcPr>
            <w:tcW w:w="3402" w:type="dxa"/>
            <w:tcBorders>
              <w:top w:val="nil"/>
            </w:tcBorders>
          </w:tcPr>
          <w:p>
            <w:pPr>
              <w:pStyle w:val="16"/>
              <w:ind w:left="0"/>
              <w:rPr>
                <w:rFonts w:ascii="Times New Roman"/>
                <w:sz w:val="20"/>
              </w:rPr>
            </w:pPr>
          </w:p>
        </w:tc>
        <w:tc>
          <w:tcPr>
            <w:tcW w:w="3544" w:type="dxa"/>
            <w:tcBorders>
              <w:top w:val="nil"/>
            </w:tcBorders>
          </w:tcPr>
          <w:p>
            <w:pPr>
              <w:pStyle w:val="16"/>
              <w:spacing w:before="22"/>
              <w:rPr>
                <w:sz w:val="22"/>
              </w:rPr>
            </w:pPr>
            <w:r>
              <w:rPr>
                <w:sz w:val="22"/>
              </w:rPr>
              <w:t>式甲油。</w:t>
            </w:r>
          </w:p>
        </w:tc>
      </w:tr>
      <w:tr>
        <w:trPr>
          <w:trHeight w:val="652" w:hRule="atLeast"/>
        </w:trPr>
        <w:tc>
          <w:tcPr>
            <w:tcW w:w="709" w:type="dxa"/>
            <w:tcBorders>
              <w:bottom w:val="nil"/>
            </w:tcBorders>
          </w:tcPr>
          <w:p>
            <w:pPr>
              <w:pStyle w:val="16"/>
              <w:spacing w:before="9"/>
              <w:jc w:val="center"/>
              <w:rPr>
                <w:rFonts w:hint="eastAsia" w:eastAsia="宋体"/>
                <w:b/>
                <w:sz w:val="24"/>
                <w:lang w:val="en-US" w:eastAsia="zh-CN"/>
              </w:rPr>
            </w:pPr>
            <w:r>
              <w:rPr>
                <w:rFonts w:hint="eastAsia"/>
                <w:b/>
                <w:sz w:val="24"/>
                <w:lang w:val="en-US" w:eastAsia="zh-CN"/>
              </w:rPr>
              <w:t>2</w:t>
            </w:r>
          </w:p>
        </w:tc>
        <w:tc>
          <w:tcPr>
            <w:tcW w:w="1701" w:type="dxa"/>
            <w:tcBorders>
              <w:bottom w:val="nil"/>
            </w:tcBorders>
          </w:tcPr>
          <w:p>
            <w:pPr>
              <w:pStyle w:val="16"/>
              <w:spacing w:before="9"/>
              <w:ind w:left="108"/>
              <w:rPr>
                <w:sz w:val="24"/>
              </w:rPr>
            </w:pPr>
            <w:r>
              <w:rPr>
                <w:sz w:val="24"/>
                <w:u w:val="single"/>
              </w:rPr>
              <w:t>3小时</w:t>
            </w:r>
          </w:p>
          <w:p>
            <w:pPr>
              <w:pStyle w:val="16"/>
              <w:spacing w:before="32"/>
              <w:ind w:left="108"/>
              <w:rPr>
                <w:sz w:val="22"/>
              </w:rPr>
            </w:pPr>
            <w:r>
              <w:rPr>
                <w:sz w:val="22"/>
              </w:rPr>
              <w:t>美甲</w:t>
            </w:r>
          </w:p>
        </w:tc>
        <w:tc>
          <w:tcPr>
            <w:tcW w:w="3402" w:type="dxa"/>
            <w:tcBorders>
              <w:bottom w:val="nil"/>
            </w:tcBorders>
          </w:tcPr>
          <w:p>
            <w:pPr>
              <w:pStyle w:val="16"/>
              <w:spacing w:before="22"/>
              <w:ind w:left="106"/>
              <w:rPr>
                <w:sz w:val="21"/>
              </w:rPr>
            </w:pPr>
            <w:r>
              <w:rPr>
                <w:sz w:val="22"/>
                <w:u w:val="single"/>
              </w:rPr>
              <w:t xml:space="preserve">美甲丙烯彩绘 </w:t>
            </w:r>
            <w:r>
              <w:rPr>
                <w:sz w:val="21"/>
                <w:u w:val="single"/>
              </w:rPr>
              <w:t>1 小时 30 分钟</w:t>
            </w:r>
          </w:p>
          <w:p>
            <w:pPr>
              <w:pStyle w:val="16"/>
              <w:spacing w:before="50"/>
              <w:ind w:left="106"/>
              <w:rPr>
                <w:sz w:val="21"/>
              </w:rPr>
            </w:pPr>
            <w:r>
              <w:rPr>
                <w:sz w:val="21"/>
              </w:rPr>
              <w:t>1.单独计时，包括准备和结束时间</w:t>
            </w:r>
          </w:p>
        </w:tc>
        <w:tc>
          <w:tcPr>
            <w:tcW w:w="3544" w:type="dxa"/>
            <w:tcBorders>
              <w:bottom w:val="nil"/>
            </w:tcBorders>
          </w:tcPr>
          <w:p>
            <w:pPr>
              <w:pStyle w:val="16"/>
              <w:spacing w:before="22"/>
              <w:rPr>
                <w:sz w:val="22"/>
              </w:rPr>
            </w:pPr>
            <w:r>
              <w:rPr>
                <w:sz w:val="22"/>
                <w:u w:val="single"/>
              </w:rPr>
              <w:t>化妆（中式新娘）1小时30分钟</w:t>
            </w:r>
          </w:p>
          <w:p>
            <w:pPr>
              <w:pStyle w:val="16"/>
              <w:spacing w:before="50"/>
              <w:rPr>
                <w:sz w:val="21"/>
              </w:rPr>
            </w:pPr>
            <w:r>
              <w:rPr>
                <w:sz w:val="21"/>
              </w:rPr>
              <w:t>1.单独计时，包括准备和结束时间</w:t>
            </w:r>
          </w:p>
        </w:tc>
      </w:tr>
      <w:tr>
        <w:trPr>
          <w:trHeight w:val="326" w:hRule="atLeast"/>
        </w:trPr>
        <w:tc>
          <w:tcPr>
            <w:tcW w:w="709" w:type="dxa"/>
            <w:tcBorders>
              <w:top w:val="nil"/>
              <w:bottom w:val="nil"/>
            </w:tcBorders>
          </w:tcPr>
          <w:p>
            <w:pPr>
              <w:pStyle w:val="16"/>
              <w:ind w:left="0"/>
              <w:rPr>
                <w:rFonts w:ascii="Times New Roman"/>
                <w:sz w:val="22"/>
              </w:rPr>
            </w:pPr>
          </w:p>
        </w:tc>
        <w:tc>
          <w:tcPr>
            <w:tcW w:w="1701" w:type="dxa"/>
            <w:tcBorders>
              <w:top w:val="nil"/>
              <w:bottom w:val="nil"/>
            </w:tcBorders>
          </w:tcPr>
          <w:p>
            <w:pPr>
              <w:pStyle w:val="16"/>
              <w:spacing w:before="22"/>
              <w:ind w:left="108"/>
              <w:rPr>
                <w:sz w:val="22"/>
              </w:rPr>
            </w:pPr>
            <w:r>
              <w:rPr>
                <w:sz w:val="22"/>
              </w:rPr>
              <w:t>化妆</w:t>
            </w:r>
          </w:p>
        </w:tc>
        <w:tc>
          <w:tcPr>
            <w:tcW w:w="3402" w:type="dxa"/>
            <w:tcBorders>
              <w:top w:val="nil"/>
              <w:bottom w:val="nil"/>
            </w:tcBorders>
          </w:tcPr>
          <w:p>
            <w:pPr>
              <w:pStyle w:val="16"/>
              <w:spacing w:before="22"/>
              <w:ind w:left="106"/>
              <w:rPr>
                <w:sz w:val="22"/>
              </w:rPr>
            </w:pPr>
            <w:r>
              <w:rPr>
                <w:sz w:val="22"/>
              </w:rPr>
              <w:t>2.所有元素与样稿一样</w:t>
            </w:r>
          </w:p>
        </w:tc>
        <w:tc>
          <w:tcPr>
            <w:tcW w:w="3544" w:type="dxa"/>
            <w:tcBorders>
              <w:top w:val="nil"/>
              <w:bottom w:val="nil"/>
            </w:tcBorders>
          </w:tcPr>
          <w:p>
            <w:pPr>
              <w:pStyle w:val="16"/>
              <w:spacing w:before="22"/>
              <w:rPr>
                <w:sz w:val="22"/>
              </w:rPr>
            </w:pPr>
            <w:r>
              <w:rPr>
                <w:sz w:val="22"/>
              </w:rPr>
              <w:t>2.所有元素与样稿一样</w:t>
            </w:r>
          </w:p>
        </w:tc>
      </w:tr>
      <w:tr>
        <w:trPr>
          <w:trHeight w:val="326" w:hRule="atLeast"/>
        </w:trPr>
        <w:tc>
          <w:tcPr>
            <w:tcW w:w="709" w:type="dxa"/>
            <w:tcBorders>
              <w:top w:val="nil"/>
              <w:bottom w:val="nil"/>
            </w:tcBorders>
          </w:tcPr>
          <w:p>
            <w:pPr>
              <w:pStyle w:val="16"/>
              <w:ind w:left="0"/>
              <w:rPr>
                <w:rFonts w:ascii="Times New Roman"/>
                <w:sz w:val="22"/>
              </w:rPr>
            </w:pPr>
          </w:p>
        </w:tc>
        <w:tc>
          <w:tcPr>
            <w:tcW w:w="1701" w:type="dxa"/>
            <w:tcBorders>
              <w:top w:val="nil"/>
              <w:bottom w:val="nil"/>
            </w:tcBorders>
          </w:tcPr>
          <w:p>
            <w:pPr>
              <w:pStyle w:val="16"/>
              <w:ind w:left="0"/>
              <w:rPr>
                <w:rFonts w:ascii="Times New Roman"/>
                <w:sz w:val="22"/>
              </w:rPr>
            </w:pPr>
          </w:p>
        </w:tc>
        <w:tc>
          <w:tcPr>
            <w:tcW w:w="3402" w:type="dxa"/>
            <w:tcBorders>
              <w:top w:val="nil"/>
              <w:bottom w:val="nil"/>
            </w:tcBorders>
          </w:tcPr>
          <w:p>
            <w:pPr>
              <w:pStyle w:val="16"/>
              <w:spacing w:before="22"/>
              <w:ind w:left="106"/>
              <w:rPr>
                <w:sz w:val="22"/>
              </w:rPr>
            </w:pPr>
            <w:r>
              <w:rPr>
                <w:sz w:val="22"/>
              </w:rPr>
              <w:t>3.准备工作与真人标准一样</w:t>
            </w:r>
          </w:p>
        </w:tc>
        <w:tc>
          <w:tcPr>
            <w:tcW w:w="3544" w:type="dxa"/>
            <w:tcBorders>
              <w:top w:val="nil"/>
              <w:bottom w:val="nil"/>
            </w:tcBorders>
          </w:tcPr>
          <w:p>
            <w:pPr>
              <w:pStyle w:val="16"/>
              <w:ind w:left="0"/>
              <w:rPr>
                <w:rFonts w:ascii="Times New Roman"/>
                <w:sz w:val="22"/>
              </w:rPr>
            </w:pPr>
          </w:p>
        </w:tc>
      </w:tr>
      <w:tr>
        <w:trPr>
          <w:trHeight w:val="327" w:hRule="atLeast"/>
        </w:trPr>
        <w:tc>
          <w:tcPr>
            <w:tcW w:w="709" w:type="dxa"/>
            <w:tcBorders>
              <w:top w:val="nil"/>
              <w:bottom w:val="nil"/>
            </w:tcBorders>
          </w:tcPr>
          <w:p>
            <w:pPr>
              <w:pStyle w:val="16"/>
              <w:ind w:left="0"/>
              <w:rPr>
                <w:rFonts w:ascii="Times New Roman"/>
                <w:sz w:val="22"/>
              </w:rPr>
            </w:pPr>
          </w:p>
        </w:tc>
        <w:tc>
          <w:tcPr>
            <w:tcW w:w="1701" w:type="dxa"/>
            <w:tcBorders>
              <w:top w:val="nil"/>
              <w:bottom w:val="nil"/>
            </w:tcBorders>
          </w:tcPr>
          <w:p>
            <w:pPr>
              <w:pStyle w:val="16"/>
              <w:ind w:left="0"/>
              <w:rPr>
                <w:rFonts w:ascii="Times New Roman"/>
                <w:sz w:val="22"/>
              </w:rPr>
            </w:pPr>
          </w:p>
        </w:tc>
        <w:tc>
          <w:tcPr>
            <w:tcW w:w="3402" w:type="dxa"/>
            <w:tcBorders>
              <w:top w:val="nil"/>
              <w:bottom w:val="nil"/>
            </w:tcBorders>
          </w:tcPr>
          <w:p>
            <w:pPr>
              <w:pStyle w:val="16"/>
              <w:spacing w:before="22"/>
              <w:ind w:left="106"/>
              <w:rPr>
                <w:sz w:val="22"/>
              </w:rPr>
            </w:pPr>
            <w:r>
              <w:rPr>
                <w:sz w:val="22"/>
              </w:rPr>
              <w:t>4.操作过程与真人服务一样</w:t>
            </w:r>
          </w:p>
        </w:tc>
        <w:tc>
          <w:tcPr>
            <w:tcW w:w="3544" w:type="dxa"/>
            <w:tcBorders>
              <w:top w:val="nil"/>
              <w:bottom w:val="nil"/>
            </w:tcBorders>
          </w:tcPr>
          <w:p>
            <w:pPr>
              <w:pStyle w:val="16"/>
              <w:ind w:left="0"/>
              <w:rPr>
                <w:rFonts w:ascii="Times New Roman"/>
                <w:sz w:val="22"/>
              </w:rPr>
            </w:pPr>
          </w:p>
        </w:tc>
      </w:tr>
      <w:tr>
        <w:trPr>
          <w:trHeight w:val="321" w:hRule="atLeast"/>
        </w:trPr>
        <w:tc>
          <w:tcPr>
            <w:tcW w:w="709" w:type="dxa"/>
            <w:tcBorders>
              <w:top w:val="nil"/>
              <w:bottom w:val="nil"/>
            </w:tcBorders>
          </w:tcPr>
          <w:p>
            <w:pPr>
              <w:pStyle w:val="16"/>
              <w:ind w:left="0"/>
              <w:rPr>
                <w:rFonts w:ascii="Times New Roman"/>
                <w:sz w:val="22"/>
              </w:rPr>
            </w:pPr>
          </w:p>
        </w:tc>
        <w:tc>
          <w:tcPr>
            <w:tcW w:w="1701" w:type="dxa"/>
            <w:tcBorders>
              <w:top w:val="nil"/>
              <w:bottom w:val="nil"/>
            </w:tcBorders>
          </w:tcPr>
          <w:p>
            <w:pPr>
              <w:pStyle w:val="16"/>
              <w:ind w:left="0"/>
              <w:rPr>
                <w:rFonts w:ascii="Times New Roman"/>
                <w:sz w:val="22"/>
              </w:rPr>
            </w:pPr>
          </w:p>
        </w:tc>
        <w:tc>
          <w:tcPr>
            <w:tcW w:w="3402" w:type="dxa"/>
            <w:tcBorders>
              <w:top w:val="nil"/>
              <w:bottom w:val="nil"/>
            </w:tcBorders>
          </w:tcPr>
          <w:p>
            <w:pPr>
              <w:pStyle w:val="16"/>
              <w:spacing w:before="24"/>
              <w:ind w:left="106"/>
              <w:rPr>
                <w:sz w:val="21"/>
              </w:rPr>
            </w:pPr>
            <w:r>
              <w:rPr>
                <w:sz w:val="21"/>
              </w:rPr>
              <w:t>5.使用手绘、镶嵌、闪粉3种不同</w:t>
            </w:r>
          </w:p>
        </w:tc>
        <w:tc>
          <w:tcPr>
            <w:tcW w:w="3544" w:type="dxa"/>
            <w:tcBorders>
              <w:top w:val="nil"/>
              <w:bottom w:val="nil"/>
            </w:tcBorders>
          </w:tcPr>
          <w:p>
            <w:pPr>
              <w:pStyle w:val="16"/>
              <w:ind w:left="0"/>
              <w:rPr>
                <w:rFonts w:ascii="Times New Roman"/>
                <w:sz w:val="22"/>
              </w:rPr>
            </w:pPr>
          </w:p>
        </w:tc>
      </w:tr>
      <w:tr>
        <w:trPr>
          <w:trHeight w:val="323" w:hRule="atLeast"/>
        </w:trPr>
        <w:tc>
          <w:tcPr>
            <w:tcW w:w="709" w:type="dxa"/>
            <w:tcBorders>
              <w:top w:val="nil"/>
              <w:bottom w:val="nil"/>
            </w:tcBorders>
          </w:tcPr>
          <w:p>
            <w:pPr>
              <w:pStyle w:val="16"/>
              <w:ind w:left="0"/>
              <w:rPr>
                <w:rFonts w:ascii="Times New Roman"/>
                <w:sz w:val="22"/>
              </w:rPr>
            </w:pPr>
          </w:p>
        </w:tc>
        <w:tc>
          <w:tcPr>
            <w:tcW w:w="1701" w:type="dxa"/>
            <w:tcBorders>
              <w:top w:val="nil"/>
              <w:bottom w:val="nil"/>
            </w:tcBorders>
          </w:tcPr>
          <w:p>
            <w:pPr>
              <w:pStyle w:val="16"/>
              <w:ind w:left="0"/>
              <w:rPr>
                <w:rFonts w:ascii="Times New Roman"/>
                <w:sz w:val="22"/>
              </w:rPr>
            </w:pPr>
          </w:p>
        </w:tc>
        <w:tc>
          <w:tcPr>
            <w:tcW w:w="3402" w:type="dxa"/>
            <w:tcBorders>
              <w:top w:val="nil"/>
              <w:bottom w:val="nil"/>
            </w:tcBorders>
          </w:tcPr>
          <w:p>
            <w:pPr>
              <w:pStyle w:val="16"/>
              <w:spacing w:before="28"/>
              <w:ind w:left="106"/>
              <w:rPr>
                <w:sz w:val="21"/>
              </w:rPr>
            </w:pPr>
            <w:r>
              <w:rPr>
                <w:sz w:val="21"/>
              </w:rPr>
              <w:t>的技法操作</w:t>
            </w:r>
          </w:p>
        </w:tc>
        <w:tc>
          <w:tcPr>
            <w:tcW w:w="3544" w:type="dxa"/>
            <w:tcBorders>
              <w:top w:val="nil"/>
              <w:bottom w:val="nil"/>
            </w:tcBorders>
          </w:tcPr>
          <w:p>
            <w:pPr>
              <w:pStyle w:val="16"/>
              <w:ind w:left="0"/>
              <w:rPr>
                <w:rFonts w:ascii="Times New Roman"/>
                <w:sz w:val="22"/>
              </w:rPr>
            </w:pPr>
          </w:p>
        </w:tc>
      </w:tr>
      <w:tr>
        <w:trPr>
          <w:trHeight w:val="329" w:hRule="atLeast"/>
        </w:trPr>
        <w:tc>
          <w:tcPr>
            <w:tcW w:w="709" w:type="dxa"/>
            <w:tcBorders>
              <w:top w:val="nil"/>
            </w:tcBorders>
          </w:tcPr>
          <w:p>
            <w:pPr>
              <w:pStyle w:val="16"/>
              <w:ind w:left="0"/>
              <w:rPr>
                <w:rFonts w:ascii="Times New Roman"/>
                <w:sz w:val="22"/>
              </w:rPr>
            </w:pPr>
          </w:p>
        </w:tc>
        <w:tc>
          <w:tcPr>
            <w:tcW w:w="1701" w:type="dxa"/>
            <w:tcBorders>
              <w:top w:val="nil"/>
            </w:tcBorders>
          </w:tcPr>
          <w:p>
            <w:pPr>
              <w:pStyle w:val="16"/>
              <w:ind w:left="0"/>
              <w:rPr>
                <w:rFonts w:ascii="Times New Roman"/>
                <w:sz w:val="22"/>
              </w:rPr>
            </w:pPr>
          </w:p>
        </w:tc>
        <w:tc>
          <w:tcPr>
            <w:tcW w:w="3402" w:type="dxa"/>
            <w:tcBorders>
              <w:top w:val="nil"/>
            </w:tcBorders>
          </w:tcPr>
          <w:p>
            <w:pPr>
              <w:pStyle w:val="16"/>
              <w:spacing w:before="26"/>
              <w:ind w:left="106"/>
              <w:rPr>
                <w:sz w:val="22"/>
              </w:rPr>
            </w:pPr>
            <w:r>
              <w:rPr>
                <w:sz w:val="21"/>
              </w:rPr>
              <w:t>6</w:t>
            </w:r>
            <w:r>
              <w:rPr>
                <w:sz w:val="22"/>
              </w:rPr>
              <w:t>.将模特手呈递给工作人员打分</w:t>
            </w:r>
          </w:p>
        </w:tc>
        <w:tc>
          <w:tcPr>
            <w:tcW w:w="3544" w:type="dxa"/>
            <w:tcBorders>
              <w:top w:val="nil"/>
            </w:tcBorders>
          </w:tcPr>
          <w:p>
            <w:pPr>
              <w:pStyle w:val="16"/>
              <w:ind w:left="0"/>
              <w:rPr>
                <w:rFonts w:ascii="Times New Roman"/>
                <w:sz w:val="22"/>
              </w:rPr>
            </w:pPr>
          </w:p>
        </w:tc>
      </w:tr>
    </w:tbl>
    <w:p>
      <w:pPr>
        <w:spacing w:after="0"/>
        <w:rPr>
          <w:rFonts w:ascii="Times New Roman"/>
          <w:sz w:val="20"/>
        </w:rPr>
      </w:pPr>
    </w:p>
    <w:p>
      <w:pPr>
        <w:spacing w:after="0"/>
        <w:rPr>
          <w:rFonts w:ascii="Times New Roman"/>
          <w:sz w:val="20"/>
        </w:rPr>
      </w:pPr>
    </w:p>
    <w:p>
      <w:pPr>
        <w:spacing w:after="0"/>
        <w:rPr>
          <w:rFonts w:ascii="Times New Roman"/>
          <w:sz w:val="20"/>
        </w:rPr>
      </w:pPr>
    </w:p>
    <w:p>
      <w:pPr>
        <w:spacing w:after="0"/>
        <w:rPr>
          <w:rFonts w:ascii="Times New Roman"/>
          <w:sz w:val="20"/>
        </w:rPr>
      </w:pPr>
    </w:p>
    <w:p>
      <w:pPr>
        <w:spacing w:after="0"/>
        <w:rPr>
          <w:rFonts w:ascii="Times New Roman"/>
          <w:sz w:val="20"/>
        </w:rPr>
        <w:sectPr>
          <w:footerReference r:id="rId5" w:type="default"/>
          <w:pgSz w:w="11900" w:h="16840"/>
          <w:pgMar w:top="980" w:right="560" w:bottom="600" w:left="600" w:header="283" w:footer="411" w:gutter="0"/>
          <w:pgNumType w:start="10"/>
        </w:sectPr>
      </w:pPr>
    </w:p>
    <w:p>
      <w:pPr>
        <w:pStyle w:val="4"/>
        <w:spacing w:before="10"/>
        <w:ind w:left="0"/>
        <w:rPr>
          <w:b/>
          <w:sz w:val="18"/>
        </w:rPr>
      </w:pPr>
    </w:p>
    <w:p>
      <w:pPr>
        <w:pStyle w:val="4"/>
        <w:spacing w:before="0"/>
        <w:ind w:left="0"/>
        <w:rPr>
          <w:b/>
          <w:sz w:val="20"/>
        </w:rPr>
      </w:pPr>
    </w:p>
    <w:p>
      <w:pPr>
        <w:pStyle w:val="4"/>
        <w:spacing w:before="0"/>
        <w:ind w:left="0"/>
        <w:rPr>
          <w:b/>
          <w:sz w:val="20"/>
        </w:rPr>
      </w:pPr>
    </w:p>
    <w:p>
      <w:pPr>
        <w:pStyle w:val="4"/>
        <w:spacing w:before="7"/>
        <w:ind w:left="0"/>
        <w:rPr>
          <w:b/>
          <w:sz w:val="17"/>
        </w:rPr>
      </w:pPr>
      <w:r>
        <w:drawing>
          <wp:anchor distT="0" distB="0" distL="0" distR="0" simplePos="0" relativeHeight="1024" behindDoc="0" locked="0" layoutInCell="1" allowOverlap="1">
            <wp:simplePos x="0" y="0"/>
            <wp:positionH relativeFrom="page">
              <wp:posOffset>457200</wp:posOffset>
            </wp:positionH>
            <wp:positionV relativeFrom="paragraph">
              <wp:posOffset>167640</wp:posOffset>
            </wp:positionV>
            <wp:extent cx="6383020" cy="4639310"/>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8" cstate="print"/>
                    <a:stretch>
                      <a:fillRect/>
                    </a:stretch>
                  </pic:blipFill>
                  <pic:spPr>
                    <a:xfrm>
                      <a:off x="0" y="0"/>
                      <a:ext cx="6383066" cy="4639437"/>
                    </a:xfrm>
                    <a:prstGeom prst="rect">
                      <a:avLst/>
                    </a:prstGeom>
                  </pic:spPr>
                </pic:pic>
              </a:graphicData>
            </a:graphic>
          </wp:anchor>
        </w:drawing>
      </w:r>
    </w:p>
    <w:p>
      <w:pPr>
        <w:pStyle w:val="3"/>
        <w:numPr>
          <w:ilvl w:val="0"/>
          <w:numId w:val="2"/>
        </w:numPr>
        <w:tabs>
          <w:tab w:val="left" w:pos="842"/>
          <w:tab w:val="left" w:pos="843"/>
        </w:tabs>
        <w:spacing w:before="48" w:after="0" w:line="240" w:lineRule="auto"/>
        <w:ind w:left="842" w:right="0" w:hanging="723"/>
        <w:jc w:val="left"/>
      </w:pPr>
      <w:bookmarkStart w:id="18" w:name="_TOC_250007"/>
      <w:bookmarkEnd w:id="18"/>
      <w:r>
        <w:t>赛场要求</w:t>
      </w:r>
    </w:p>
    <w:p>
      <w:pPr>
        <w:pStyle w:val="3"/>
        <w:numPr>
          <w:ilvl w:val="1"/>
          <w:numId w:val="2"/>
        </w:numPr>
        <w:tabs>
          <w:tab w:val="left" w:pos="844"/>
          <w:tab w:val="left" w:pos="845"/>
        </w:tabs>
        <w:spacing w:before="19" w:after="0" w:line="240" w:lineRule="auto"/>
        <w:ind w:left="844" w:right="0" w:hanging="725"/>
        <w:jc w:val="left"/>
      </w:pPr>
      <w:bookmarkStart w:id="19" w:name="_TOC_250006"/>
      <w:bookmarkEnd w:id="19"/>
      <w:r>
        <w:t>基础设施要求</w:t>
      </w:r>
    </w:p>
    <w:p>
      <w:pPr>
        <w:pStyle w:val="4"/>
        <w:spacing w:before="9"/>
        <w:ind w:left="0"/>
        <w:rPr>
          <w:b/>
          <w:sz w:val="26"/>
        </w:rPr>
      </w:pPr>
    </w:p>
    <w:p>
      <w:pPr>
        <w:pStyle w:val="15"/>
        <w:numPr>
          <w:ilvl w:val="0"/>
          <w:numId w:val="15"/>
        </w:numPr>
        <w:tabs>
          <w:tab w:val="left" w:pos="539"/>
          <w:tab w:val="left" w:pos="540"/>
        </w:tabs>
        <w:spacing w:before="1" w:after="0" w:line="240" w:lineRule="auto"/>
        <w:ind w:left="540" w:right="0" w:hanging="420"/>
        <w:jc w:val="left"/>
        <w:rPr>
          <w:rFonts w:ascii="Arial" w:hAnsi="Arial" w:eastAsia="Arial"/>
          <w:sz w:val="24"/>
        </w:rPr>
      </w:pPr>
      <w:r>
        <w:rPr>
          <w:spacing w:val="-4"/>
          <w:sz w:val="24"/>
        </w:rPr>
        <w:t xml:space="preserve">赛场分为美容、美体、 </w:t>
      </w:r>
      <w:r>
        <w:rPr>
          <w:sz w:val="24"/>
        </w:rPr>
        <w:t>4</w:t>
      </w:r>
      <w:r>
        <w:rPr>
          <w:spacing w:val="-8"/>
          <w:sz w:val="24"/>
        </w:rPr>
        <w:t xml:space="preserve"> 个比赛区域。</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pacing w:val="-9"/>
          <w:sz w:val="24"/>
        </w:rPr>
        <w:t xml:space="preserve">每个赛区配备 </w:t>
      </w:r>
      <w:r>
        <w:rPr>
          <w:sz w:val="24"/>
        </w:rPr>
        <w:t>1</w:t>
      </w:r>
      <w:r>
        <w:rPr>
          <w:spacing w:val="-10"/>
          <w:sz w:val="24"/>
        </w:rPr>
        <w:t xml:space="preserve"> 个产品桌、</w:t>
      </w:r>
      <w:r>
        <w:rPr>
          <w:rFonts w:hint="eastAsia"/>
          <w:spacing w:val="-10"/>
          <w:sz w:val="24"/>
          <w:lang w:eastAsia="zh-CN"/>
        </w:rPr>
        <w:t>2</w:t>
      </w:r>
      <w:r>
        <w:rPr>
          <w:spacing w:val="-12"/>
          <w:sz w:val="24"/>
        </w:rPr>
        <w:t>台水槽</w:t>
      </w:r>
      <w:r>
        <w:rPr>
          <w:rFonts w:hint="eastAsia"/>
          <w:spacing w:val="-12"/>
          <w:sz w:val="24"/>
          <w:lang w:eastAsia="zh-CN"/>
        </w:rPr>
        <w:t>。</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每个工位配备一张美容床、美容师凳和顾客椅，1</w:t>
      </w:r>
      <w:r>
        <w:rPr>
          <w:spacing w:val="-12"/>
          <w:sz w:val="24"/>
        </w:rPr>
        <w:t xml:space="preserve"> 台推车和 </w:t>
      </w:r>
      <w:r>
        <w:rPr>
          <w:sz w:val="24"/>
        </w:rPr>
        <w:t>1</w:t>
      </w:r>
      <w:r>
        <w:rPr>
          <w:spacing w:val="-9"/>
          <w:sz w:val="24"/>
        </w:rPr>
        <w:t xml:space="preserve"> 个小垃圾桶；</w:t>
      </w:r>
    </w:p>
    <w:p>
      <w:pPr>
        <w:pStyle w:val="15"/>
        <w:numPr>
          <w:ilvl w:val="0"/>
          <w:numId w:val="0"/>
        </w:numPr>
        <w:tabs>
          <w:tab w:val="left" w:pos="539"/>
          <w:tab w:val="left" w:pos="540"/>
        </w:tabs>
        <w:spacing w:before="17" w:after="0" w:line="240" w:lineRule="auto"/>
        <w:ind w:right="0" w:rightChars="0"/>
        <w:jc w:val="left"/>
        <w:rPr>
          <w:rFonts w:ascii="Arial" w:hAnsi="Arial" w:eastAsia="Arial"/>
          <w:sz w:val="24"/>
        </w:rPr>
        <w:sectPr>
          <w:pgSz w:w="11900" w:h="16840"/>
          <w:pgMar w:top="980" w:right="560" w:bottom="680" w:left="600" w:header="283" w:footer="411" w:gutter="0"/>
        </w:sectPr>
      </w:pPr>
    </w:p>
    <w:p>
      <w:pPr>
        <w:pStyle w:val="4"/>
        <w:spacing w:before="6"/>
        <w:ind w:left="0"/>
        <w:rPr>
          <w:sz w:val="13"/>
        </w:rPr>
      </w:pPr>
    </w:p>
    <w:p>
      <w:pPr>
        <w:pStyle w:val="4"/>
        <w:spacing w:before="9"/>
        <w:ind w:left="0"/>
        <w:rPr>
          <w:b/>
          <w:sz w:val="17"/>
        </w:rPr>
      </w:pPr>
      <w:bookmarkStart w:id="20" w:name="_TOC_250005"/>
      <w:bookmarkEnd w:id="20"/>
    </w:p>
    <w:p>
      <w:pPr>
        <w:pStyle w:val="3"/>
        <w:numPr>
          <w:ilvl w:val="0"/>
          <w:numId w:val="2"/>
        </w:numPr>
        <w:tabs>
          <w:tab w:val="left" w:pos="722"/>
          <w:tab w:val="left" w:pos="723"/>
        </w:tabs>
        <w:spacing w:before="0" w:after="0" w:line="240" w:lineRule="auto"/>
        <w:ind w:left="722" w:right="0" w:hanging="603"/>
        <w:jc w:val="left"/>
      </w:pPr>
      <w:bookmarkStart w:id="21" w:name="_TOC_250004"/>
      <w:bookmarkEnd w:id="21"/>
      <w:r>
        <w:t>现场要求</w:t>
      </w:r>
    </w:p>
    <w:p>
      <w:pPr>
        <w:pStyle w:val="3"/>
        <w:numPr>
          <w:ilvl w:val="1"/>
          <w:numId w:val="2"/>
        </w:numPr>
        <w:tabs>
          <w:tab w:val="left" w:pos="844"/>
          <w:tab w:val="left" w:pos="845"/>
        </w:tabs>
        <w:spacing w:before="19" w:after="0" w:line="240" w:lineRule="auto"/>
        <w:ind w:left="844" w:right="0" w:hanging="725"/>
        <w:jc w:val="left"/>
      </w:pPr>
      <w:bookmarkStart w:id="22" w:name="_TOC_250003"/>
      <w:bookmarkEnd w:id="22"/>
      <w:r>
        <w:t>选手安全要求</w:t>
      </w:r>
    </w:p>
    <w:p>
      <w:pPr>
        <w:pStyle w:val="4"/>
        <w:spacing w:before="2"/>
        <w:ind w:left="0"/>
        <w:rPr>
          <w:b/>
          <w:sz w:val="26"/>
        </w:rPr>
      </w:pPr>
    </w:p>
    <w:p>
      <w:pPr>
        <w:pStyle w:val="15"/>
        <w:numPr>
          <w:ilvl w:val="0"/>
          <w:numId w:val="15"/>
        </w:numPr>
        <w:tabs>
          <w:tab w:val="left" w:pos="539"/>
          <w:tab w:val="left" w:pos="540"/>
        </w:tabs>
        <w:spacing w:before="1" w:after="0" w:line="240" w:lineRule="auto"/>
        <w:ind w:left="540" w:right="0" w:hanging="420"/>
        <w:jc w:val="left"/>
        <w:rPr>
          <w:rFonts w:ascii="Arial" w:hAnsi="Arial" w:eastAsia="Arial"/>
          <w:sz w:val="24"/>
        </w:rPr>
      </w:pPr>
      <w:r>
        <w:rPr>
          <w:sz w:val="24"/>
        </w:rPr>
        <w:t>所有尖利的工具都用容器放置以避免引起伤害；</w:t>
      </w:r>
    </w:p>
    <w:p>
      <w:pPr>
        <w:pStyle w:val="15"/>
        <w:numPr>
          <w:ilvl w:val="0"/>
          <w:numId w:val="15"/>
        </w:numPr>
        <w:tabs>
          <w:tab w:val="left" w:pos="539"/>
          <w:tab w:val="left" w:pos="540"/>
        </w:tabs>
        <w:spacing w:before="4" w:after="0" w:line="240" w:lineRule="auto"/>
        <w:ind w:left="540" w:right="0" w:hanging="420"/>
        <w:jc w:val="left"/>
        <w:rPr>
          <w:rFonts w:ascii="Arial" w:hAnsi="Arial" w:eastAsia="Arial"/>
          <w:sz w:val="24"/>
        </w:rPr>
      </w:pPr>
      <w:r>
        <w:rPr>
          <w:sz w:val="24"/>
        </w:rPr>
        <w:t>所有电器在赛前都需经过测试并已标注；</w:t>
      </w:r>
    </w:p>
    <w:p>
      <w:pPr>
        <w:pStyle w:val="15"/>
        <w:numPr>
          <w:ilvl w:val="0"/>
          <w:numId w:val="15"/>
        </w:numPr>
        <w:tabs>
          <w:tab w:val="left" w:pos="539"/>
          <w:tab w:val="left" w:pos="540"/>
        </w:tabs>
        <w:spacing w:before="2" w:after="0" w:line="240" w:lineRule="auto"/>
        <w:ind w:left="540" w:right="0" w:hanging="420"/>
        <w:jc w:val="left"/>
        <w:rPr>
          <w:rFonts w:ascii="Arial" w:hAnsi="Arial" w:eastAsia="Arial"/>
          <w:sz w:val="24"/>
        </w:rPr>
      </w:pPr>
      <w:r>
        <w:rPr>
          <w:sz w:val="24"/>
        </w:rPr>
        <w:t>所有产品在赛前需经过不良反应测试；</w:t>
      </w:r>
    </w:p>
    <w:p>
      <w:pPr>
        <w:pStyle w:val="15"/>
        <w:numPr>
          <w:ilvl w:val="0"/>
          <w:numId w:val="15"/>
        </w:numPr>
        <w:tabs>
          <w:tab w:val="left" w:pos="539"/>
          <w:tab w:val="left" w:pos="540"/>
        </w:tabs>
        <w:spacing w:before="5" w:after="0" w:line="240" w:lineRule="auto"/>
        <w:ind w:left="540" w:right="0" w:hanging="420"/>
        <w:jc w:val="left"/>
        <w:rPr>
          <w:rFonts w:ascii="Arial" w:hAnsi="Arial" w:eastAsia="Arial"/>
          <w:sz w:val="24"/>
        </w:rPr>
      </w:pPr>
      <w:r>
        <w:rPr>
          <w:sz w:val="24"/>
        </w:rPr>
        <w:t>所有接触皮肤的工具需经过消毒；</w:t>
      </w:r>
    </w:p>
    <w:p>
      <w:pPr>
        <w:pStyle w:val="15"/>
        <w:numPr>
          <w:ilvl w:val="0"/>
          <w:numId w:val="15"/>
        </w:numPr>
        <w:tabs>
          <w:tab w:val="left" w:pos="539"/>
          <w:tab w:val="left" w:pos="540"/>
        </w:tabs>
        <w:spacing w:before="4" w:after="0" w:line="240" w:lineRule="auto"/>
        <w:ind w:left="540" w:right="0" w:hanging="420"/>
        <w:jc w:val="left"/>
        <w:rPr>
          <w:rFonts w:ascii="Arial" w:hAnsi="Arial" w:eastAsia="Arial"/>
          <w:sz w:val="24"/>
        </w:rPr>
      </w:pPr>
      <w:r>
        <w:rPr>
          <w:sz w:val="24"/>
        </w:rPr>
        <w:t>赛前需对参赛选手进行安全教育。</w:t>
      </w:r>
    </w:p>
    <w:p>
      <w:pPr>
        <w:pStyle w:val="4"/>
        <w:spacing w:before="1"/>
        <w:ind w:left="0"/>
        <w:rPr>
          <w:sz w:val="25"/>
        </w:rPr>
      </w:pPr>
    </w:p>
    <w:p>
      <w:pPr>
        <w:pStyle w:val="3"/>
        <w:numPr>
          <w:ilvl w:val="1"/>
          <w:numId w:val="2"/>
        </w:numPr>
        <w:tabs>
          <w:tab w:val="left" w:pos="844"/>
          <w:tab w:val="left" w:pos="845"/>
        </w:tabs>
        <w:spacing w:before="0" w:after="0" w:line="240" w:lineRule="auto"/>
        <w:ind w:left="844" w:right="0" w:hanging="725"/>
        <w:jc w:val="left"/>
      </w:pPr>
      <w:bookmarkStart w:id="23" w:name="_TOC_250002"/>
      <w:bookmarkEnd w:id="23"/>
      <w:r>
        <w:t>赛事安全要求</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bookmarkStart w:id="24" w:name="▪确保竞赛场地水、电的使用安全；"/>
      <w:bookmarkEnd w:id="24"/>
      <w:bookmarkStart w:id="25" w:name="▪确保竞赛场地水、电的使用安全；"/>
      <w:bookmarkEnd w:id="25"/>
      <w:r>
        <w:rPr>
          <w:sz w:val="24"/>
        </w:rPr>
        <w:t>确保竞赛场地水、电的使用安全；</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bookmarkStart w:id="26" w:name="▪确保茶歇及食品卫生与安全；"/>
      <w:bookmarkEnd w:id="26"/>
      <w:bookmarkStart w:id="27" w:name="▪确保茶歇及食品卫生与安全；"/>
      <w:bookmarkEnd w:id="27"/>
      <w:r>
        <w:rPr>
          <w:sz w:val="24"/>
        </w:rPr>
        <w:t>确保茶歇及食品卫生与安全；</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bookmarkStart w:id="28" w:name="▪配备相应医疗人员和急救人员，并备有相应急救设施。"/>
      <w:bookmarkEnd w:id="28"/>
      <w:bookmarkStart w:id="29" w:name="▪配备相应医疗人员和急救人员，并备有相应急救设施。"/>
      <w:bookmarkEnd w:id="29"/>
      <w:r>
        <w:rPr>
          <w:sz w:val="24"/>
        </w:rPr>
        <w:t>配备相应医疗人员和急救人员，并备有相应急救设施。</w:t>
      </w:r>
    </w:p>
    <w:p>
      <w:pPr>
        <w:pStyle w:val="4"/>
        <w:spacing w:before="0"/>
        <w:ind w:left="0"/>
        <w:rPr>
          <w:sz w:val="26"/>
        </w:rPr>
      </w:pPr>
    </w:p>
    <w:p>
      <w:pPr>
        <w:pStyle w:val="3"/>
        <w:numPr>
          <w:ilvl w:val="1"/>
          <w:numId w:val="2"/>
        </w:numPr>
        <w:tabs>
          <w:tab w:val="left" w:pos="612"/>
        </w:tabs>
        <w:spacing w:before="173" w:after="0" w:line="240" w:lineRule="auto"/>
        <w:ind w:left="612" w:right="0" w:hanging="492"/>
        <w:jc w:val="left"/>
      </w:pPr>
      <w:r>
        <w:t>3</w:t>
      </w:r>
      <w:r>
        <w:rPr>
          <w:spacing w:val="23"/>
        </w:rPr>
        <w:t xml:space="preserve"> 开放现场要求</w:t>
      </w:r>
    </w:p>
    <w:p>
      <w:pPr>
        <w:pStyle w:val="15"/>
        <w:numPr>
          <w:ilvl w:val="0"/>
          <w:numId w:val="15"/>
        </w:numPr>
        <w:tabs>
          <w:tab w:val="left" w:pos="539"/>
          <w:tab w:val="left" w:pos="540"/>
        </w:tabs>
        <w:spacing w:before="182" w:after="0" w:line="240" w:lineRule="auto"/>
        <w:ind w:left="540" w:right="0" w:hanging="420"/>
        <w:jc w:val="left"/>
        <w:rPr>
          <w:rFonts w:ascii="Arial" w:hAnsi="Arial" w:eastAsia="Arial"/>
          <w:sz w:val="24"/>
        </w:rPr>
      </w:pPr>
      <w:r>
        <w:rPr>
          <w:sz w:val="24"/>
        </w:rPr>
        <w:t>本项目在美容、美体</w:t>
      </w:r>
      <w:r>
        <w:rPr>
          <w:rFonts w:hint="eastAsia"/>
          <w:sz w:val="24"/>
          <w:lang w:eastAsia="zh-CN"/>
        </w:rPr>
        <w:t>、</w:t>
      </w:r>
      <w:r>
        <w:rPr>
          <w:sz w:val="24"/>
        </w:rPr>
        <w:t>比赛模块，严禁对模特进行拍照和录像；</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化妆美甲模块比赛可以拍照但禁止摄像。</w:t>
      </w:r>
    </w:p>
    <w:p>
      <w:pPr>
        <w:pStyle w:val="3"/>
        <w:numPr>
          <w:ilvl w:val="0"/>
          <w:numId w:val="0"/>
        </w:numPr>
        <w:tabs>
          <w:tab w:val="left" w:pos="603"/>
        </w:tabs>
        <w:spacing w:before="175" w:after="0" w:line="240" w:lineRule="auto"/>
        <w:ind w:left="119" w:leftChars="0" w:right="0" w:rightChars="0"/>
        <w:jc w:val="left"/>
        <w:rPr>
          <w:rFonts w:ascii="Arial" w:hAnsi="Arial" w:eastAsia="Arial"/>
          <w:sz w:val="24"/>
        </w:rPr>
      </w:pPr>
    </w:p>
    <w:p>
      <w:pPr>
        <w:pStyle w:val="15"/>
        <w:numPr>
          <w:ilvl w:val="0"/>
          <w:numId w:val="2"/>
        </w:numPr>
        <w:tabs>
          <w:tab w:val="left" w:pos="602"/>
          <w:tab w:val="left" w:pos="603"/>
        </w:tabs>
        <w:spacing w:before="1" w:after="0" w:line="240" w:lineRule="auto"/>
        <w:ind w:left="602" w:right="0" w:hanging="483"/>
        <w:jc w:val="left"/>
        <w:rPr>
          <w:b/>
          <w:sz w:val="24"/>
        </w:rPr>
      </w:pPr>
      <w:r>
        <w:rPr>
          <w:b/>
          <w:sz w:val="24"/>
        </w:rPr>
        <w:t>竞赛物品清单表</w:t>
      </w:r>
    </w:p>
    <w:p>
      <w:pPr>
        <w:pStyle w:val="15"/>
        <w:numPr>
          <w:ilvl w:val="0"/>
          <w:numId w:val="15"/>
        </w:numPr>
        <w:tabs>
          <w:tab w:val="left" w:pos="539"/>
          <w:tab w:val="left" w:pos="540"/>
        </w:tabs>
        <w:spacing w:before="11" w:after="0" w:line="240" w:lineRule="auto"/>
        <w:ind w:left="540" w:right="0" w:hanging="420"/>
        <w:jc w:val="left"/>
        <w:rPr>
          <w:rFonts w:ascii="Arial" w:hAnsi="Arial" w:eastAsia="Arial"/>
          <w:sz w:val="24"/>
        </w:rPr>
      </w:pPr>
      <w:r>
        <w:rPr>
          <w:spacing w:val="-5"/>
          <w:sz w:val="24"/>
        </w:rPr>
        <w:t xml:space="preserve">表中所列各类物品总数按照 </w:t>
      </w:r>
      <w:r>
        <w:rPr>
          <w:rFonts w:hint="eastAsia"/>
          <w:spacing w:val="-5"/>
          <w:sz w:val="24"/>
          <w:lang w:val="en-US" w:eastAsia="zh-CN"/>
        </w:rPr>
        <w:t>2</w:t>
      </w:r>
      <w:r>
        <w:rPr>
          <w:spacing w:val="-16"/>
          <w:sz w:val="24"/>
        </w:rPr>
        <w:t xml:space="preserve"> 个比赛区域</w:t>
      </w:r>
      <w:r>
        <w:rPr>
          <w:rFonts w:hint="eastAsia"/>
          <w:spacing w:val="-16"/>
          <w:sz w:val="24"/>
          <w:lang w:eastAsia="zh-CN"/>
        </w:rPr>
        <w:t>；</w:t>
      </w:r>
    </w:p>
    <w:p>
      <w:pPr>
        <w:pStyle w:val="15"/>
        <w:numPr>
          <w:ilvl w:val="0"/>
          <w:numId w:val="15"/>
        </w:numPr>
        <w:tabs>
          <w:tab w:val="left" w:pos="539"/>
          <w:tab w:val="left" w:pos="540"/>
        </w:tabs>
        <w:spacing w:before="19" w:after="0" w:line="240" w:lineRule="auto"/>
        <w:ind w:left="540" w:right="0" w:hanging="420"/>
        <w:jc w:val="left"/>
        <w:rPr>
          <w:rFonts w:ascii="Arial" w:hAnsi="Arial" w:eastAsia="Arial"/>
          <w:sz w:val="24"/>
        </w:rPr>
      </w:pPr>
      <w:r>
        <w:rPr>
          <w:sz w:val="24"/>
        </w:rPr>
        <w:t>所有设施设备、工具清单可能有变化</w:t>
      </w:r>
      <w:r>
        <w:rPr>
          <w:rFonts w:hint="eastAsia"/>
          <w:sz w:val="24"/>
          <w:lang w:eastAsia="zh-CN"/>
        </w:rPr>
        <w:t>；</w:t>
      </w:r>
    </w:p>
    <w:p>
      <w:pPr>
        <w:sectPr>
          <w:pgSz w:w="11900" w:h="16840"/>
          <w:pgMar w:top="980" w:right="560" w:bottom="680" w:left="600" w:header="283" w:footer="411" w:gutter="0"/>
        </w:sectPr>
      </w:pPr>
    </w:p>
    <w:p>
      <w:pPr>
        <w:pStyle w:val="3"/>
        <w:tabs>
          <w:tab w:val="left" w:pos="1022"/>
        </w:tabs>
        <w:spacing w:before="66" w:after="9"/>
        <w:ind w:left="120" w:firstLine="0"/>
      </w:pPr>
      <w:bookmarkStart w:id="30" w:name="_TOC_250001"/>
      <w:bookmarkEnd w:id="30"/>
      <w:bookmarkStart w:id="31" w:name="_TOC_250000"/>
      <w:bookmarkEnd w:id="31"/>
      <w:r>
        <w:t>附件</w:t>
      </w:r>
      <w:r>
        <w:rPr>
          <w:spacing w:val="-62"/>
        </w:rPr>
        <w:t xml:space="preserve"> </w:t>
      </w:r>
      <w:r>
        <w:t>1</w:t>
      </w:r>
      <w:r>
        <w:tab/>
      </w:r>
      <w:r>
        <w:t>场地清单</w:t>
      </w:r>
    </w:p>
    <w:p>
      <w:pPr>
        <w:spacing w:after="0" w:line="240" w:lineRule="auto"/>
        <w:jc w:val="left"/>
        <w:rPr>
          <w:rFonts w:ascii="Arial" w:hAnsi="Arial" w:eastAsia="Arial"/>
          <w:sz w:val="24"/>
        </w:rPr>
      </w:pPr>
    </w:p>
    <w:tbl>
      <w:tblPr>
        <w:tblStyle w:val="13"/>
        <w:tblW w:w="10321"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6"/>
        <w:gridCol w:w="2926"/>
        <w:gridCol w:w="5929"/>
      </w:tblGrid>
      <w:tr>
        <w:tblPrEx>
          <w:tblLayout w:type="fixed"/>
          <w:tblCellMar>
            <w:top w:w="0" w:type="dxa"/>
            <w:left w:w="0" w:type="dxa"/>
            <w:bottom w:w="0" w:type="dxa"/>
            <w:right w:w="0" w:type="dxa"/>
          </w:tblCellMar>
        </w:tblPrEx>
        <w:trPr>
          <w:trHeight w:val="377" w:hRule="atLeast"/>
        </w:trPr>
        <w:tc>
          <w:tcPr>
            <w:tcW w:w="10321" w:type="dxa"/>
            <w:gridSpan w:val="3"/>
          </w:tcPr>
          <w:p>
            <w:pPr>
              <w:pStyle w:val="16"/>
              <w:spacing w:before="10"/>
              <w:ind w:left="4658" w:right="4649"/>
              <w:jc w:val="center"/>
              <w:rPr>
                <w:b/>
                <w:sz w:val="24"/>
              </w:rPr>
            </w:pPr>
            <w:r>
              <w:rPr>
                <w:b/>
                <w:sz w:val="24"/>
              </w:rPr>
              <w:t>赛场清单</w:t>
            </w:r>
          </w:p>
        </w:tc>
      </w:tr>
      <w:tr>
        <w:trPr>
          <w:trHeight w:val="412" w:hRule="atLeast"/>
        </w:trPr>
        <w:tc>
          <w:tcPr>
            <w:tcW w:w="10321" w:type="dxa"/>
            <w:gridSpan w:val="3"/>
          </w:tcPr>
          <w:p>
            <w:pPr>
              <w:pStyle w:val="16"/>
              <w:spacing w:before="23"/>
              <w:rPr>
                <w:b/>
                <w:sz w:val="22"/>
              </w:rPr>
            </w:pPr>
            <w:r>
              <w:rPr>
                <w:b/>
                <w:sz w:val="22"/>
              </w:rPr>
              <w:t>一、工位仪器设备（所有仪器设备赛场多备 2-3 套）</w:t>
            </w:r>
          </w:p>
        </w:tc>
      </w:tr>
      <w:tr>
        <w:trPr>
          <w:trHeight w:val="325" w:hRule="atLeast"/>
        </w:trPr>
        <w:tc>
          <w:tcPr>
            <w:tcW w:w="1466" w:type="dxa"/>
          </w:tcPr>
          <w:p>
            <w:pPr>
              <w:pStyle w:val="16"/>
              <w:spacing w:before="24"/>
              <w:rPr>
                <w:b/>
                <w:sz w:val="22"/>
              </w:rPr>
            </w:pPr>
            <w:r>
              <w:rPr>
                <w:b/>
                <w:sz w:val="22"/>
              </w:rPr>
              <w:t>总数/分配</w:t>
            </w:r>
          </w:p>
        </w:tc>
        <w:tc>
          <w:tcPr>
            <w:tcW w:w="2926" w:type="dxa"/>
          </w:tcPr>
          <w:p>
            <w:pPr>
              <w:pStyle w:val="16"/>
              <w:spacing w:before="24"/>
              <w:rPr>
                <w:b/>
                <w:sz w:val="22"/>
              </w:rPr>
            </w:pPr>
            <w:r>
              <w:rPr>
                <w:b/>
                <w:sz w:val="22"/>
              </w:rPr>
              <w:t>品名</w:t>
            </w:r>
          </w:p>
        </w:tc>
        <w:tc>
          <w:tcPr>
            <w:tcW w:w="5929" w:type="dxa"/>
          </w:tcPr>
          <w:p>
            <w:pPr>
              <w:pStyle w:val="16"/>
              <w:spacing w:before="24"/>
              <w:rPr>
                <w:b/>
                <w:sz w:val="22"/>
              </w:rPr>
            </w:pPr>
            <w:r>
              <w:rPr>
                <w:b/>
                <w:sz w:val="22"/>
              </w:rPr>
              <w:t>备注</w:t>
            </w:r>
          </w:p>
        </w:tc>
      </w:tr>
      <w:tr>
        <w:tblPrEx>
          <w:tblLayout w:type="fixed"/>
          <w:tblCellMar>
            <w:top w:w="0" w:type="dxa"/>
            <w:left w:w="0" w:type="dxa"/>
            <w:bottom w:w="0" w:type="dxa"/>
            <w:right w:w="0" w:type="dxa"/>
          </w:tblCellMar>
        </w:tblPrEx>
        <w:trPr>
          <w:trHeight w:val="326" w:hRule="atLeast"/>
        </w:trPr>
        <w:tc>
          <w:tcPr>
            <w:tcW w:w="1466" w:type="dxa"/>
          </w:tcPr>
          <w:p>
            <w:pPr>
              <w:pStyle w:val="16"/>
              <w:spacing w:before="24"/>
              <w:ind w:firstLine="220" w:firstLineChars="100"/>
              <w:rPr>
                <w:sz w:val="22"/>
              </w:rPr>
            </w:pPr>
            <w:r>
              <w:rPr>
                <w:rFonts w:hint="eastAsia"/>
                <w:sz w:val="22"/>
                <w:lang w:val="en-US" w:eastAsia="zh-CN"/>
              </w:rPr>
              <w:t>15</w:t>
            </w:r>
            <w:r>
              <w:rPr>
                <w:sz w:val="22"/>
              </w:rPr>
              <w:t>/工位</w:t>
            </w:r>
          </w:p>
        </w:tc>
        <w:tc>
          <w:tcPr>
            <w:tcW w:w="2926" w:type="dxa"/>
          </w:tcPr>
          <w:p>
            <w:pPr>
              <w:pStyle w:val="16"/>
              <w:spacing w:before="24"/>
              <w:rPr>
                <w:sz w:val="22"/>
              </w:rPr>
            </w:pPr>
            <w:r>
              <w:rPr>
                <w:sz w:val="22"/>
              </w:rPr>
              <w:t>美容床</w:t>
            </w:r>
          </w:p>
        </w:tc>
        <w:tc>
          <w:tcPr>
            <w:tcW w:w="5929" w:type="dxa"/>
          </w:tcPr>
          <w:p>
            <w:pPr>
              <w:pStyle w:val="16"/>
              <w:spacing w:before="24"/>
              <w:rPr>
                <w:rFonts w:hint="eastAsia" w:eastAsia="宋体"/>
                <w:sz w:val="22"/>
                <w:lang w:eastAsia="zh-CN"/>
              </w:rPr>
            </w:pPr>
            <w:r>
              <w:rPr>
                <w:sz w:val="22"/>
              </w:rPr>
              <w:t>床高不低于 70cm</w:t>
            </w:r>
            <w:r>
              <w:rPr>
                <w:rFonts w:hint="eastAsia"/>
                <w:sz w:val="22"/>
                <w:lang w:eastAsia="zh-CN"/>
              </w:rPr>
              <w:t>；</w:t>
            </w:r>
          </w:p>
        </w:tc>
      </w:tr>
      <w:tr>
        <w:tblPrEx>
          <w:tblLayout w:type="fixed"/>
          <w:tblCellMar>
            <w:top w:w="0" w:type="dxa"/>
            <w:left w:w="0" w:type="dxa"/>
            <w:bottom w:w="0" w:type="dxa"/>
            <w:right w:w="0" w:type="dxa"/>
          </w:tblCellMar>
        </w:tblPrEx>
        <w:trPr>
          <w:trHeight w:val="325" w:hRule="atLeast"/>
        </w:trPr>
        <w:tc>
          <w:tcPr>
            <w:tcW w:w="1466" w:type="dxa"/>
          </w:tcPr>
          <w:p>
            <w:pPr>
              <w:pStyle w:val="16"/>
              <w:spacing w:before="24"/>
              <w:ind w:firstLine="220" w:firstLineChars="100"/>
              <w:rPr>
                <w:sz w:val="22"/>
              </w:rPr>
            </w:pPr>
            <w:r>
              <w:rPr>
                <w:rFonts w:hint="eastAsia"/>
                <w:sz w:val="22"/>
                <w:lang w:val="en-US" w:eastAsia="zh-CN"/>
              </w:rPr>
              <w:t>15</w:t>
            </w:r>
            <w:r>
              <w:rPr>
                <w:sz w:val="22"/>
              </w:rPr>
              <w:t>/工位</w:t>
            </w:r>
          </w:p>
        </w:tc>
        <w:tc>
          <w:tcPr>
            <w:tcW w:w="2926" w:type="dxa"/>
          </w:tcPr>
          <w:p>
            <w:pPr>
              <w:pStyle w:val="16"/>
              <w:spacing w:before="24"/>
              <w:rPr>
                <w:sz w:val="22"/>
              </w:rPr>
            </w:pPr>
            <w:r>
              <w:rPr>
                <w:sz w:val="22"/>
              </w:rPr>
              <w:t>美容凳</w:t>
            </w:r>
          </w:p>
        </w:tc>
        <w:tc>
          <w:tcPr>
            <w:tcW w:w="5929" w:type="dxa"/>
          </w:tcPr>
          <w:p>
            <w:pPr>
              <w:pStyle w:val="16"/>
              <w:spacing w:before="24"/>
              <w:rPr>
                <w:rFonts w:hint="eastAsia" w:eastAsia="宋体"/>
                <w:sz w:val="22"/>
                <w:lang w:eastAsia="zh-CN"/>
              </w:rPr>
            </w:pPr>
            <w:r>
              <w:rPr>
                <w:sz w:val="22"/>
              </w:rPr>
              <w:t>选手用</w:t>
            </w:r>
            <w:r>
              <w:rPr>
                <w:rFonts w:hint="eastAsia"/>
                <w:sz w:val="22"/>
                <w:lang w:eastAsia="zh-CN"/>
              </w:rPr>
              <w:t>；</w:t>
            </w:r>
          </w:p>
        </w:tc>
      </w:tr>
      <w:tr>
        <w:tblPrEx>
          <w:tblLayout w:type="fixed"/>
          <w:tblCellMar>
            <w:top w:w="0" w:type="dxa"/>
            <w:left w:w="0" w:type="dxa"/>
            <w:bottom w:w="0" w:type="dxa"/>
            <w:right w:w="0" w:type="dxa"/>
          </w:tblCellMar>
        </w:tblPrEx>
        <w:trPr>
          <w:trHeight w:val="326" w:hRule="atLeast"/>
        </w:trPr>
        <w:tc>
          <w:tcPr>
            <w:tcW w:w="1466" w:type="dxa"/>
          </w:tcPr>
          <w:p>
            <w:pPr>
              <w:pStyle w:val="16"/>
              <w:spacing w:before="24"/>
              <w:ind w:firstLine="220" w:firstLineChars="100"/>
              <w:rPr>
                <w:sz w:val="22"/>
              </w:rPr>
            </w:pPr>
            <w:r>
              <w:rPr>
                <w:rFonts w:hint="eastAsia"/>
                <w:sz w:val="22"/>
                <w:lang w:val="en-US" w:eastAsia="zh-CN"/>
              </w:rPr>
              <w:t>15</w:t>
            </w:r>
            <w:r>
              <w:rPr>
                <w:sz w:val="22"/>
              </w:rPr>
              <w:t>/工位</w:t>
            </w:r>
          </w:p>
        </w:tc>
        <w:tc>
          <w:tcPr>
            <w:tcW w:w="2926" w:type="dxa"/>
          </w:tcPr>
          <w:p>
            <w:pPr>
              <w:pStyle w:val="16"/>
              <w:spacing w:before="24"/>
              <w:rPr>
                <w:sz w:val="22"/>
              </w:rPr>
            </w:pPr>
            <w:r>
              <w:rPr>
                <w:sz w:val="22"/>
              </w:rPr>
              <w:t>美容椅</w:t>
            </w:r>
          </w:p>
        </w:tc>
        <w:tc>
          <w:tcPr>
            <w:tcW w:w="5929" w:type="dxa"/>
          </w:tcPr>
          <w:p>
            <w:pPr>
              <w:pStyle w:val="16"/>
              <w:spacing w:before="24"/>
              <w:rPr>
                <w:sz w:val="22"/>
              </w:rPr>
            </w:pPr>
            <w:r>
              <w:rPr>
                <w:sz w:val="22"/>
              </w:rPr>
              <w:t>模特用，有靠背的办公椅。</w:t>
            </w:r>
          </w:p>
        </w:tc>
      </w:tr>
      <w:tr>
        <w:tblPrEx>
          <w:tblLayout w:type="fixed"/>
          <w:tblCellMar>
            <w:top w:w="0" w:type="dxa"/>
            <w:left w:w="0" w:type="dxa"/>
            <w:bottom w:w="0" w:type="dxa"/>
            <w:right w:w="0" w:type="dxa"/>
          </w:tblCellMar>
        </w:tblPrEx>
        <w:trPr>
          <w:trHeight w:val="325" w:hRule="atLeast"/>
        </w:trPr>
        <w:tc>
          <w:tcPr>
            <w:tcW w:w="1466" w:type="dxa"/>
          </w:tcPr>
          <w:p>
            <w:pPr>
              <w:pStyle w:val="16"/>
              <w:spacing w:before="24"/>
              <w:ind w:firstLine="220" w:firstLineChars="100"/>
              <w:rPr>
                <w:sz w:val="22"/>
              </w:rPr>
            </w:pPr>
            <w:r>
              <w:rPr>
                <w:sz w:val="22"/>
              </w:rPr>
              <w:t>1</w:t>
            </w:r>
            <w:r>
              <w:rPr>
                <w:rFonts w:hint="eastAsia"/>
                <w:sz w:val="22"/>
                <w:lang w:val="en-US" w:eastAsia="zh-CN"/>
              </w:rPr>
              <w:t>5</w:t>
            </w:r>
            <w:r>
              <w:rPr>
                <w:sz w:val="22"/>
              </w:rPr>
              <w:t>/工位</w:t>
            </w:r>
          </w:p>
        </w:tc>
        <w:tc>
          <w:tcPr>
            <w:tcW w:w="2926" w:type="dxa"/>
          </w:tcPr>
          <w:p>
            <w:pPr>
              <w:pStyle w:val="16"/>
              <w:spacing w:before="24"/>
              <w:rPr>
                <w:sz w:val="22"/>
              </w:rPr>
            </w:pPr>
            <w:r>
              <w:rPr>
                <w:sz w:val="22"/>
              </w:rPr>
              <w:t>美容推车</w:t>
            </w:r>
          </w:p>
        </w:tc>
        <w:tc>
          <w:tcPr>
            <w:tcW w:w="5929" w:type="dxa"/>
          </w:tcPr>
          <w:p>
            <w:pPr>
              <w:pStyle w:val="16"/>
              <w:spacing w:before="24"/>
              <w:rPr>
                <w:sz w:val="22"/>
              </w:rPr>
            </w:pPr>
            <w:r>
              <w:rPr>
                <w:sz w:val="22"/>
              </w:rPr>
              <w:t>中号</w:t>
            </w:r>
          </w:p>
        </w:tc>
      </w:tr>
      <w:tr>
        <w:tblPrEx>
          <w:tblLayout w:type="fixed"/>
          <w:tblCellMar>
            <w:top w:w="0" w:type="dxa"/>
            <w:left w:w="0" w:type="dxa"/>
            <w:bottom w:w="0" w:type="dxa"/>
            <w:right w:w="0" w:type="dxa"/>
          </w:tblCellMar>
        </w:tblPrEx>
        <w:trPr>
          <w:trHeight w:val="325" w:hRule="atLeast"/>
        </w:trPr>
        <w:tc>
          <w:tcPr>
            <w:tcW w:w="1466" w:type="dxa"/>
          </w:tcPr>
          <w:p>
            <w:pPr>
              <w:pStyle w:val="16"/>
              <w:spacing w:before="24"/>
              <w:ind w:firstLine="220" w:firstLineChars="100"/>
              <w:rPr>
                <w:sz w:val="22"/>
              </w:rPr>
            </w:pPr>
            <w:r>
              <w:rPr>
                <w:rFonts w:hint="eastAsia"/>
                <w:sz w:val="22"/>
                <w:lang w:val="en-US" w:eastAsia="zh-CN"/>
              </w:rPr>
              <w:t>15</w:t>
            </w:r>
            <w:r>
              <w:rPr>
                <w:sz w:val="22"/>
              </w:rPr>
              <w:t>/工位</w:t>
            </w:r>
          </w:p>
        </w:tc>
        <w:tc>
          <w:tcPr>
            <w:tcW w:w="2926" w:type="dxa"/>
          </w:tcPr>
          <w:p>
            <w:pPr>
              <w:pStyle w:val="16"/>
              <w:spacing w:before="24"/>
              <w:rPr>
                <w:sz w:val="22"/>
              </w:rPr>
            </w:pPr>
            <w:r>
              <w:rPr>
                <w:sz w:val="22"/>
              </w:rPr>
              <w:t>洗面盆</w:t>
            </w:r>
          </w:p>
        </w:tc>
        <w:tc>
          <w:tcPr>
            <w:tcW w:w="5929" w:type="dxa"/>
          </w:tcPr>
          <w:p>
            <w:pPr>
              <w:pStyle w:val="16"/>
              <w:spacing w:before="24"/>
              <w:rPr>
                <w:rFonts w:hint="eastAsia" w:eastAsia="宋体"/>
                <w:sz w:val="22"/>
                <w:lang w:eastAsia="zh-CN"/>
              </w:rPr>
            </w:pPr>
            <w:r>
              <w:rPr>
                <w:sz w:val="22"/>
              </w:rPr>
              <w:t>美容、美体</w:t>
            </w:r>
            <w:r>
              <w:rPr>
                <w:rFonts w:hint="eastAsia"/>
                <w:sz w:val="22"/>
                <w:lang w:eastAsia="zh-CN"/>
              </w:rPr>
              <w:t>；</w:t>
            </w:r>
          </w:p>
        </w:tc>
      </w:tr>
      <w:tr>
        <w:tblPrEx>
          <w:tblLayout w:type="fixed"/>
          <w:tblCellMar>
            <w:top w:w="0" w:type="dxa"/>
            <w:left w:w="0" w:type="dxa"/>
            <w:bottom w:w="0" w:type="dxa"/>
            <w:right w:w="0" w:type="dxa"/>
          </w:tblCellMar>
        </w:tblPrEx>
        <w:trPr>
          <w:trHeight w:val="325" w:hRule="atLeast"/>
        </w:trPr>
        <w:tc>
          <w:tcPr>
            <w:tcW w:w="1466" w:type="dxa"/>
          </w:tcPr>
          <w:p>
            <w:pPr>
              <w:pStyle w:val="16"/>
              <w:spacing w:before="24"/>
              <w:ind w:firstLine="220" w:firstLineChars="100"/>
              <w:rPr>
                <w:sz w:val="22"/>
              </w:rPr>
            </w:pPr>
            <w:r>
              <w:rPr>
                <w:sz w:val="22"/>
              </w:rPr>
              <w:t>1</w:t>
            </w:r>
            <w:r>
              <w:rPr>
                <w:rFonts w:hint="eastAsia"/>
                <w:sz w:val="22"/>
                <w:lang w:val="en-US" w:eastAsia="zh-CN"/>
              </w:rPr>
              <w:t>5</w:t>
            </w:r>
            <w:r>
              <w:rPr>
                <w:sz w:val="22"/>
              </w:rPr>
              <w:t>/工位</w:t>
            </w:r>
          </w:p>
        </w:tc>
        <w:tc>
          <w:tcPr>
            <w:tcW w:w="2926" w:type="dxa"/>
          </w:tcPr>
          <w:p>
            <w:pPr>
              <w:pStyle w:val="16"/>
              <w:spacing w:before="24"/>
              <w:rPr>
                <w:sz w:val="22"/>
              </w:rPr>
            </w:pPr>
            <w:r>
              <w:rPr>
                <w:sz w:val="22"/>
              </w:rPr>
              <w:t>小垃圾桶</w:t>
            </w:r>
          </w:p>
        </w:tc>
        <w:tc>
          <w:tcPr>
            <w:tcW w:w="5929" w:type="dxa"/>
          </w:tcPr>
          <w:p>
            <w:pPr>
              <w:pStyle w:val="16"/>
              <w:spacing w:before="24"/>
              <w:rPr>
                <w:sz w:val="22"/>
              </w:rPr>
            </w:pPr>
            <w:r>
              <w:rPr>
                <w:sz w:val="22"/>
              </w:rPr>
              <w:t>各工位 1 个</w:t>
            </w:r>
          </w:p>
        </w:tc>
      </w:tr>
      <w:tr>
        <w:tblPrEx>
          <w:tblLayout w:type="fixed"/>
          <w:tblCellMar>
            <w:top w:w="0" w:type="dxa"/>
            <w:left w:w="0" w:type="dxa"/>
            <w:bottom w:w="0" w:type="dxa"/>
            <w:right w:w="0" w:type="dxa"/>
          </w:tblCellMar>
        </w:tblPrEx>
        <w:trPr>
          <w:trHeight w:val="326" w:hRule="atLeast"/>
        </w:trPr>
        <w:tc>
          <w:tcPr>
            <w:tcW w:w="1466" w:type="dxa"/>
          </w:tcPr>
          <w:p>
            <w:pPr>
              <w:pStyle w:val="16"/>
              <w:spacing w:before="24"/>
              <w:ind w:firstLine="220" w:firstLineChars="100"/>
              <w:rPr>
                <w:sz w:val="22"/>
              </w:rPr>
            </w:pPr>
            <w:r>
              <w:rPr>
                <w:rFonts w:hint="eastAsia"/>
                <w:sz w:val="22"/>
                <w:lang w:val="en-US" w:eastAsia="zh-CN"/>
              </w:rPr>
              <w:t>15</w:t>
            </w:r>
            <w:r>
              <w:rPr>
                <w:sz w:val="22"/>
              </w:rPr>
              <w:t>/工位</w:t>
            </w:r>
          </w:p>
        </w:tc>
        <w:tc>
          <w:tcPr>
            <w:tcW w:w="2926" w:type="dxa"/>
          </w:tcPr>
          <w:p>
            <w:pPr>
              <w:pStyle w:val="16"/>
              <w:spacing w:before="24"/>
              <w:rPr>
                <w:sz w:val="22"/>
              </w:rPr>
            </w:pPr>
            <w:r>
              <w:rPr>
                <w:sz w:val="22"/>
              </w:rPr>
              <w:t>储物篮</w:t>
            </w:r>
          </w:p>
        </w:tc>
        <w:tc>
          <w:tcPr>
            <w:tcW w:w="5929" w:type="dxa"/>
          </w:tcPr>
          <w:p>
            <w:pPr>
              <w:pStyle w:val="16"/>
              <w:spacing w:before="24"/>
              <w:rPr>
                <w:sz w:val="22"/>
              </w:rPr>
            </w:pPr>
            <w:r>
              <w:rPr>
                <w:sz w:val="22"/>
              </w:rPr>
              <w:t>床尾存放衣物，各工位 1 个</w:t>
            </w:r>
          </w:p>
        </w:tc>
      </w:tr>
      <w:tr>
        <w:tblPrEx>
          <w:tblLayout w:type="fixed"/>
        </w:tblPrEx>
        <w:trPr>
          <w:trHeight w:val="326" w:hRule="atLeast"/>
        </w:trPr>
        <w:tc>
          <w:tcPr>
            <w:tcW w:w="10321" w:type="dxa"/>
            <w:gridSpan w:val="3"/>
          </w:tcPr>
          <w:p>
            <w:pPr>
              <w:pStyle w:val="16"/>
              <w:spacing w:before="24"/>
              <w:rPr>
                <w:b/>
                <w:sz w:val="22"/>
              </w:rPr>
            </w:pPr>
            <w:r>
              <w:rPr>
                <w:b/>
                <w:sz w:val="22"/>
              </w:rPr>
              <w:t>二、场地设施</w:t>
            </w:r>
          </w:p>
        </w:tc>
      </w:tr>
      <w:tr>
        <w:tblPrEx>
          <w:tblLayout w:type="fixed"/>
          <w:tblCellMar>
            <w:top w:w="0" w:type="dxa"/>
            <w:left w:w="0" w:type="dxa"/>
            <w:bottom w:w="0" w:type="dxa"/>
            <w:right w:w="0" w:type="dxa"/>
          </w:tblCellMar>
        </w:tblPrEx>
        <w:trPr>
          <w:trHeight w:val="325" w:hRule="atLeast"/>
        </w:trPr>
        <w:tc>
          <w:tcPr>
            <w:tcW w:w="1466" w:type="dxa"/>
          </w:tcPr>
          <w:p>
            <w:pPr>
              <w:pStyle w:val="16"/>
              <w:spacing w:before="24"/>
              <w:ind w:firstLine="220" w:firstLineChars="100"/>
              <w:rPr>
                <w:sz w:val="22"/>
              </w:rPr>
            </w:pPr>
            <w:r>
              <w:rPr>
                <w:rFonts w:hint="eastAsia"/>
                <w:sz w:val="22"/>
                <w:lang w:val="en-US" w:eastAsia="zh-CN"/>
              </w:rPr>
              <w:t>1</w:t>
            </w:r>
            <w:r>
              <w:rPr>
                <w:sz w:val="22"/>
              </w:rPr>
              <w:t>/赛场</w:t>
            </w:r>
          </w:p>
        </w:tc>
        <w:tc>
          <w:tcPr>
            <w:tcW w:w="2926" w:type="dxa"/>
          </w:tcPr>
          <w:p>
            <w:pPr>
              <w:pStyle w:val="16"/>
              <w:spacing w:before="24"/>
              <w:rPr>
                <w:sz w:val="22"/>
              </w:rPr>
            </w:pPr>
            <w:r>
              <w:rPr>
                <w:sz w:val="22"/>
              </w:rPr>
              <w:t>茶歇区</w:t>
            </w:r>
          </w:p>
        </w:tc>
        <w:tc>
          <w:tcPr>
            <w:tcW w:w="5929" w:type="dxa"/>
          </w:tcPr>
          <w:p>
            <w:pPr>
              <w:pStyle w:val="16"/>
              <w:spacing w:before="24"/>
              <w:rPr>
                <w:sz w:val="22"/>
              </w:rPr>
            </w:pPr>
            <w:r>
              <w:rPr>
                <w:sz w:val="22"/>
              </w:rPr>
              <w:t>配茶水、咖啡、糕点和水果。</w:t>
            </w:r>
          </w:p>
        </w:tc>
      </w:tr>
      <w:tr>
        <w:tblPrEx>
          <w:tblLayout w:type="fixed"/>
          <w:tblCellMar>
            <w:top w:w="0" w:type="dxa"/>
            <w:left w:w="0" w:type="dxa"/>
            <w:bottom w:w="0" w:type="dxa"/>
            <w:right w:w="0" w:type="dxa"/>
          </w:tblCellMar>
        </w:tblPrEx>
        <w:trPr>
          <w:trHeight w:val="326" w:hRule="atLeast"/>
        </w:trPr>
        <w:tc>
          <w:tcPr>
            <w:tcW w:w="1466" w:type="dxa"/>
          </w:tcPr>
          <w:p>
            <w:pPr>
              <w:pStyle w:val="16"/>
              <w:spacing w:before="24"/>
              <w:ind w:firstLine="220" w:firstLineChars="100"/>
              <w:rPr>
                <w:sz w:val="22"/>
              </w:rPr>
            </w:pPr>
            <w:r>
              <w:rPr>
                <w:rFonts w:hint="eastAsia"/>
                <w:sz w:val="22"/>
                <w:lang w:val="en-US" w:eastAsia="zh-CN"/>
              </w:rPr>
              <w:t>2</w:t>
            </w:r>
            <w:r>
              <w:rPr>
                <w:sz w:val="22"/>
              </w:rPr>
              <w:t>/赛区</w:t>
            </w:r>
          </w:p>
        </w:tc>
        <w:tc>
          <w:tcPr>
            <w:tcW w:w="2926" w:type="dxa"/>
          </w:tcPr>
          <w:p>
            <w:pPr>
              <w:pStyle w:val="16"/>
              <w:spacing w:before="24"/>
              <w:rPr>
                <w:sz w:val="22"/>
              </w:rPr>
            </w:pPr>
            <w:r>
              <w:rPr>
                <w:sz w:val="22"/>
              </w:rPr>
              <w:t>消毒柜</w:t>
            </w:r>
          </w:p>
        </w:tc>
        <w:tc>
          <w:tcPr>
            <w:tcW w:w="5929" w:type="dxa"/>
          </w:tcPr>
          <w:p>
            <w:pPr>
              <w:pStyle w:val="16"/>
              <w:spacing w:before="24"/>
              <w:rPr>
                <w:sz w:val="22"/>
              </w:rPr>
            </w:pPr>
            <w:r>
              <w:rPr>
                <w:sz w:val="22"/>
              </w:rPr>
              <w:t>消毒工具</w:t>
            </w:r>
          </w:p>
        </w:tc>
      </w:tr>
      <w:tr>
        <w:tblPrEx>
          <w:tblLayout w:type="fixed"/>
          <w:tblCellMar>
            <w:top w:w="0" w:type="dxa"/>
            <w:left w:w="0" w:type="dxa"/>
            <w:bottom w:w="0" w:type="dxa"/>
            <w:right w:w="0" w:type="dxa"/>
          </w:tblCellMar>
        </w:tblPrEx>
        <w:trPr>
          <w:trHeight w:val="415" w:hRule="atLeast"/>
        </w:trPr>
        <w:tc>
          <w:tcPr>
            <w:tcW w:w="1466" w:type="dxa"/>
          </w:tcPr>
          <w:p>
            <w:pPr>
              <w:pStyle w:val="16"/>
              <w:spacing w:before="24"/>
              <w:ind w:firstLine="220" w:firstLineChars="100"/>
              <w:rPr>
                <w:sz w:val="22"/>
              </w:rPr>
            </w:pPr>
            <w:r>
              <w:rPr>
                <w:rFonts w:hint="eastAsia"/>
                <w:sz w:val="22"/>
                <w:lang w:val="en-US" w:eastAsia="zh-CN"/>
              </w:rPr>
              <w:t>1</w:t>
            </w:r>
            <w:r>
              <w:rPr>
                <w:sz w:val="22"/>
              </w:rPr>
              <w:t>/赛区</w:t>
            </w:r>
          </w:p>
        </w:tc>
        <w:tc>
          <w:tcPr>
            <w:tcW w:w="2926" w:type="dxa"/>
          </w:tcPr>
          <w:p>
            <w:pPr>
              <w:pStyle w:val="16"/>
              <w:spacing w:before="24"/>
              <w:rPr>
                <w:sz w:val="22"/>
              </w:rPr>
            </w:pPr>
            <w:r>
              <w:rPr>
                <w:sz w:val="22"/>
              </w:rPr>
              <w:t>产品桌</w:t>
            </w:r>
          </w:p>
        </w:tc>
        <w:tc>
          <w:tcPr>
            <w:tcW w:w="5929" w:type="dxa"/>
          </w:tcPr>
          <w:p>
            <w:pPr>
              <w:pStyle w:val="16"/>
              <w:spacing w:before="24"/>
              <w:rPr>
                <w:sz w:val="22"/>
              </w:rPr>
            </w:pPr>
            <w:r>
              <w:rPr>
                <w:sz w:val="22"/>
              </w:rPr>
              <w:t>尺寸约：160*70*70cm.</w:t>
            </w:r>
          </w:p>
        </w:tc>
      </w:tr>
      <w:tr>
        <w:trPr>
          <w:trHeight w:val="421" w:hRule="atLeast"/>
        </w:trPr>
        <w:tc>
          <w:tcPr>
            <w:tcW w:w="1466" w:type="dxa"/>
          </w:tcPr>
          <w:p>
            <w:pPr>
              <w:pStyle w:val="16"/>
              <w:spacing w:before="24"/>
              <w:ind w:firstLine="220" w:firstLineChars="100"/>
              <w:rPr>
                <w:sz w:val="22"/>
              </w:rPr>
            </w:pPr>
            <w:r>
              <w:rPr>
                <w:rFonts w:hint="eastAsia"/>
                <w:sz w:val="22"/>
                <w:lang w:val="en-US" w:eastAsia="zh-CN"/>
              </w:rPr>
              <w:t>4</w:t>
            </w:r>
            <w:r>
              <w:rPr>
                <w:sz w:val="22"/>
              </w:rPr>
              <w:t>/赛区</w:t>
            </w:r>
          </w:p>
        </w:tc>
        <w:tc>
          <w:tcPr>
            <w:tcW w:w="2926" w:type="dxa"/>
          </w:tcPr>
          <w:p>
            <w:pPr>
              <w:pStyle w:val="16"/>
              <w:spacing w:before="24"/>
              <w:rPr>
                <w:sz w:val="22"/>
              </w:rPr>
            </w:pPr>
            <w:r>
              <w:rPr>
                <w:sz w:val="22"/>
              </w:rPr>
              <w:t>水槽</w:t>
            </w:r>
          </w:p>
        </w:tc>
        <w:tc>
          <w:tcPr>
            <w:tcW w:w="5929" w:type="dxa"/>
          </w:tcPr>
          <w:p>
            <w:pPr>
              <w:pStyle w:val="16"/>
              <w:spacing w:before="24"/>
              <w:rPr>
                <w:sz w:val="22"/>
              </w:rPr>
            </w:pPr>
            <w:r>
              <w:rPr>
                <w:sz w:val="22"/>
              </w:rPr>
              <w:t>选手比赛用，有冷热水、上下水功能。</w:t>
            </w:r>
          </w:p>
        </w:tc>
      </w:tr>
      <w:tr>
        <w:trPr>
          <w:trHeight w:val="421" w:hRule="atLeast"/>
        </w:trPr>
        <w:tc>
          <w:tcPr>
            <w:tcW w:w="1466" w:type="dxa"/>
          </w:tcPr>
          <w:p>
            <w:pPr>
              <w:pStyle w:val="16"/>
              <w:spacing w:before="22"/>
              <w:ind w:firstLine="220" w:firstLineChars="100"/>
              <w:rPr>
                <w:sz w:val="22"/>
              </w:rPr>
            </w:pPr>
            <w:r>
              <w:rPr>
                <w:rFonts w:hint="eastAsia"/>
                <w:sz w:val="22"/>
                <w:lang w:val="en-US" w:eastAsia="zh-CN"/>
              </w:rPr>
              <w:t>1</w:t>
            </w:r>
            <w:r>
              <w:rPr>
                <w:sz w:val="22"/>
              </w:rPr>
              <w:t>/赛场</w:t>
            </w:r>
          </w:p>
        </w:tc>
        <w:tc>
          <w:tcPr>
            <w:tcW w:w="2926" w:type="dxa"/>
          </w:tcPr>
          <w:p>
            <w:pPr>
              <w:pStyle w:val="16"/>
              <w:spacing w:before="22"/>
              <w:rPr>
                <w:sz w:val="22"/>
              </w:rPr>
            </w:pPr>
            <w:r>
              <w:rPr>
                <w:sz w:val="22"/>
              </w:rPr>
              <w:t>饮水机</w:t>
            </w:r>
          </w:p>
        </w:tc>
        <w:tc>
          <w:tcPr>
            <w:tcW w:w="5929" w:type="dxa"/>
          </w:tcPr>
          <w:p>
            <w:pPr>
              <w:pStyle w:val="16"/>
              <w:spacing w:before="22"/>
              <w:rPr>
                <w:sz w:val="22"/>
              </w:rPr>
            </w:pPr>
            <w:r>
              <w:rPr>
                <w:sz w:val="22"/>
              </w:rPr>
              <w:t>赛场饮水用</w:t>
            </w:r>
          </w:p>
        </w:tc>
      </w:tr>
      <w:tr>
        <w:trPr>
          <w:trHeight w:val="325" w:hRule="atLeast"/>
        </w:trPr>
        <w:tc>
          <w:tcPr>
            <w:tcW w:w="1466" w:type="dxa"/>
          </w:tcPr>
          <w:p>
            <w:pPr>
              <w:pStyle w:val="16"/>
              <w:spacing w:before="23"/>
              <w:ind w:firstLine="220" w:firstLineChars="100"/>
              <w:rPr>
                <w:sz w:val="22"/>
              </w:rPr>
            </w:pPr>
            <w:r>
              <w:rPr>
                <w:rFonts w:hint="eastAsia"/>
                <w:sz w:val="22"/>
                <w:lang w:val="en-US" w:eastAsia="zh-CN"/>
              </w:rPr>
              <w:t>1</w:t>
            </w:r>
            <w:r>
              <w:rPr>
                <w:sz w:val="22"/>
              </w:rPr>
              <w:t>/赛场</w:t>
            </w:r>
          </w:p>
        </w:tc>
        <w:tc>
          <w:tcPr>
            <w:tcW w:w="2926" w:type="dxa"/>
          </w:tcPr>
          <w:p>
            <w:pPr>
              <w:pStyle w:val="16"/>
              <w:spacing w:before="23"/>
              <w:rPr>
                <w:sz w:val="22"/>
              </w:rPr>
            </w:pPr>
            <w:r>
              <w:rPr>
                <w:sz w:val="22"/>
              </w:rPr>
              <w:t>毛巾柜</w:t>
            </w:r>
          </w:p>
        </w:tc>
        <w:tc>
          <w:tcPr>
            <w:tcW w:w="5929" w:type="dxa"/>
          </w:tcPr>
          <w:p>
            <w:pPr>
              <w:pStyle w:val="16"/>
              <w:spacing w:before="23"/>
              <w:rPr>
                <w:sz w:val="22"/>
              </w:rPr>
            </w:pPr>
            <w:r>
              <w:rPr>
                <w:sz w:val="22"/>
              </w:rPr>
              <w:t>储备干净毛巾</w:t>
            </w:r>
          </w:p>
        </w:tc>
      </w:tr>
      <w:tr>
        <w:tblPrEx>
          <w:tblLayout w:type="fixed"/>
          <w:tblCellMar>
            <w:top w:w="0" w:type="dxa"/>
            <w:left w:w="0" w:type="dxa"/>
            <w:bottom w:w="0" w:type="dxa"/>
            <w:right w:w="0" w:type="dxa"/>
          </w:tblCellMar>
        </w:tblPrEx>
        <w:trPr>
          <w:trHeight w:val="326" w:hRule="atLeast"/>
        </w:trPr>
        <w:tc>
          <w:tcPr>
            <w:tcW w:w="1466" w:type="dxa"/>
          </w:tcPr>
          <w:p>
            <w:pPr>
              <w:pStyle w:val="16"/>
              <w:spacing w:before="23"/>
              <w:ind w:firstLine="220" w:firstLineChars="100"/>
              <w:rPr>
                <w:sz w:val="22"/>
              </w:rPr>
            </w:pPr>
            <w:r>
              <w:rPr>
                <w:rFonts w:hint="eastAsia"/>
                <w:sz w:val="22"/>
                <w:lang w:val="en-US" w:eastAsia="zh-CN"/>
              </w:rPr>
              <w:t>1</w:t>
            </w:r>
            <w:r>
              <w:rPr>
                <w:sz w:val="22"/>
              </w:rPr>
              <w:t>/赛区</w:t>
            </w:r>
          </w:p>
        </w:tc>
        <w:tc>
          <w:tcPr>
            <w:tcW w:w="2926" w:type="dxa"/>
          </w:tcPr>
          <w:p>
            <w:pPr>
              <w:pStyle w:val="16"/>
              <w:spacing w:before="23"/>
              <w:rPr>
                <w:sz w:val="22"/>
              </w:rPr>
            </w:pPr>
            <w:r>
              <w:rPr>
                <w:sz w:val="22"/>
              </w:rPr>
              <w:t>办公桌、椅、储物柜</w:t>
            </w:r>
          </w:p>
        </w:tc>
        <w:tc>
          <w:tcPr>
            <w:tcW w:w="5929" w:type="dxa"/>
          </w:tcPr>
          <w:p>
            <w:pPr>
              <w:pStyle w:val="16"/>
              <w:spacing w:before="23"/>
              <w:rPr>
                <w:sz w:val="22"/>
              </w:rPr>
            </w:pPr>
            <w:r>
              <w:rPr>
                <w:sz w:val="22"/>
              </w:rPr>
              <w:t>裁判室、模特室、选手室、评分室，根据场地规划确定。</w:t>
            </w:r>
          </w:p>
        </w:tc>
      </w:tr>
      <w:tr>
        <w:tblPrEx>
          <w:tblLayout w:type="fixed"/>
          <w:tblCellMar>
            <w:top w:w="0" w:type="dxa"/>
            <w:left w:w="0" w:type="dxa"/>
            <w:bottom w:w="0" w:type="dxa"/>
            <w:right w:w="0" w:type="dxa"/>
          </w:tblCellMar>
        </w:tblPrEx>
        <w:trPr>
          <w:trHeight w:val="326" w:hRule="atLeast"/>
        </w:trPr>
        <w:tc>
          <w:tcPr>
            <w:tcW w:w="1466" w:type="dxa"/>
          </w:tcPr>
          <w:p>
            <w:pPr>
              <w:pStyle w:val="16"/>
              <w:spacing w:before="23"/>
              <w:ind w:firstLine="220" w:firstLineChars="100"/>
              <w:rPr>
                <w:sz w:val="22"/>
              </w:rPr>
            </w:pPr>
            <w:r>
              <w:rPr>
                <w:sz w:val="22"/>
              </w:rPr>
              <w:t>1/赛场</w:t>
            </w:r>
          </w:p>
        </w:tc>
        <w:tc>
          <w:tcPr>
            <w:tcW w:w="2926" w:type="dxa"/>
          </w:tcPr>
          <w:p>
            <w:pPr>
              <w:pStyle w:val="16"/>
              <w:spacing w:before="23"/>
              <w:rPr>
                <w:sz w:val="22"/>
              </w:rPr>
            </w:pPr>
            <w:r>
              <w:rPr>
                <w:sz w:val="22"/>
              </w:rPr>
              <w:t>音响、麦克风</w:t>
            </w:r>
          </w:p>
        </w:tc>
        <w:tc>
          <w:tcPr>
            <w:tcW w:w="5929" w:type="dxa"/>
          </w:tcPr>
          <w:p>
            <w:pPr>
              <w:pStyle w:val="16"/>
              <w:spacing w:before="23"/>
              <w:rPr>
                <w:sz w:val="22"/>
              </w:rPr>
            </w:pPr>
            <w:r>
              <w:rPr>
                <w:sz w:val="22"/>
              </w:rPr>
              <w:t>赛场设置一套。</w:t>
            </w:r>
          </w:p>
        </w:tc>
      </w:tr>
      <w:tr>
        <w:tblPrEx>
          <w:tblLayout w:type="fixed"/>
          <w:tblCellMar>
            <w:top w:w="0" w:type="dxa"/>
            <w:left w:w="0" w:type="dxa"/>
            <w:bottom w:w="0" w:type="dxa"/>
            <w:right w:w="0" w:type="dxa"/>
          </w:tblCellMar>
        </w:tblPrEx>
        <w:trPr>
          <w:trHeight w:val="326" w:hRule="atLeast"/>
        </w:trPr>
        <w:tc>
          <w:tcPr>
            <w:tcW w:w="1466" w:type="dxa"/>
          </w:tcPr>
          <w:p>
            <w:pPr>
              <w:pStyle w:val="16"/>
              <w:spacing w:before="23"/>
              <w:ind w:firstLine="220" w:firstLineChars="100"/>
              <w:rPr>
                <w:sz w:val="22"/>
              </w:rPr>
            </w:pPr>
            <w:r>
              <w:rPr>
                <w:rFonts w:hint="eastAsia"/>
                <w:sz w:val="22"/>
                <w:lang w:val="en-US" w:eastAsia="zh-CN"/>
              </w:rPr>
              <w:t>1</w:t>
            </w:r>
            <w:r>
              <w:rPr>
                <w:sz w:val="22"/>
              </w:rPr>
              <w:t>/赛区</w:t>
            </w:r>
          </w:p>
        </w:tc>
        <w:tc>
          <w:tcPr>
            <w:tcW w:w="2926" w:type="dxa"/>
          </w:tcPr>
          <w:p>
            <w:pPr>
              <w:pStyle w:val="16"/>
              <w:spacing w:before="23"/>
              <w:rPr>
                <w:sz w:val="22"/>
              </w:rPr>
            </w:pPr>
            <w:r>
              <w:rPr>
                <w:sz w:val="22"/>
              </w:rPr>
              <w:t>IPAD</w:t>
            </w:r>
          </w:p>
        </w:tc>
        <w:tc>
          <w:tcPr>
            <w:tcW w:w="5929" w:type="dxa"/>
          </w:tcPr>
          <w:p>
            <w:pPr>
              <w:pStyle w:val="16"/>
              <w:spacing w:before="23"/>
              <w:rPr>
                <w:sz w:val="22"/>
              </w:rPr>
            </w:pPr>
            <w:r>
              <w:rPr>
                <w:sz w:val="22"/>
              </w:rPr>
              <w:t>选手作品拍照记录（1200 万像素）</w:t>
            </w:r>
          </w:p>
        </w:tc>
      </w:tr>
      <w:tr>
        <w:trPr>
          <w:trHeight w:val="325" w:hRule="atLeast"/>
        </w:trPr>
        <w:tc>
          <w:tcPr>
            <w:tcW w:w="10321" w:type="dxa"/>
            <w:gridSpan w:val="3"/>
          </w:tcPr>
          <w:p>
            <w:pPr>
              <w:pStyle w:val="16"/>
              <w:spacing w:before="23"/>
              <w:rPr>
                <w:b/>
                <w:sz w:val="22"/>
              </w:rPr>
            </w:pPr>
            <w:r>
              <w:rPr>
                <w:b/>
                <w:sz w:val="22"/>
              </w:rPr>
              <w:t>三、场地提供用品</w:t>
            </w:r>
          </w:p>
        </w:tc>
      </w:tr>
      <w:tr>
        <w:trPr>
          <w:trHeight w:val="652" w:hRule="atLeast"/>
        </w:trPr>
        <w:tc>
          <w:tcPr>
            <w:tcW w:w="1466" w:type="dxa"/>
          </w:tcPr>
          <w:p>
            <w:pPr>
              <w:pStyle w:val="16"/>
              <w:spacing w:before="23"/>
              <w:ind w:firstLine="440" w:firstLineChars="200"/>
              <w:rPr>
                <w:sz w:val="22"/>
              </w:rPr>
            </w:pPr>
            <w:r>
              <w:rPr>
                <w:rFonts w:hint="eastAsia"/>
                <w:sz w:val="22"/>
                <w:lang w:val="en-US" w:eastAsia="zh-CN"/>
              </w:rPr>
              <w:t>30</w:t>
            </w:r>
            <w:r>
              <w:rPr>
                <w:sz w:val="22"/>
              </w:rPr>
              <w:t>/赛场</w:t>
            </w:r>
          </w:p>
        </w:tc>
        <w:tc>
          <w:tcPr>
            <w:tcW w:w="2926" w:type="dxa"/>
          </w:tcPr>
          <w:p>
            <w:pPr>
              <w:pStyle w:val="16"/>
              <w:spacing w:before="23"/>
              <w:rPr>
                <w:sz w:val="22"/>
              </w:rPr>
            </w:pPr>
            <w:r>
              <w:rPr>
                <w:sz w:val="22"/>
              </w:rPr>
              <w:t>白色大浴巾</w:t>
            </w:r>
          </w:p>
        </w:tc>
        <w:tc>
          <w:tcPr>
            <w:tcW w:w="5929" w:type="dxa"/>
          </w:tcPr>
          <w:p>
            <w:pPr>
              <w:pStyle w:val="16"/>
              <w:spacing w:before="23"/>
              <w:rPr>
                <w:sz w:val="22"/>
              </w:rPr>
            </w:pPr>
            <w:r>
              <w:rPr>
                <w:sz w:val="22"/>
              </w:rPr>
              <w:t xml:space="preserve">每位选手 </w:t>
            </w:r>
            <w:r>
              <w:rPr>
                <w:rFonts w:hint="eastAsia"/>
                <w:sz w:val="22"/>
                <w:lang w:val="en-US" w:eastAsia="zh-CN"/>
              </w:rPr>
              <w:t>2</w:t>
            </w:r>
            <w:r>
              <w:rPr>
                <w:sz w:val="22"/>
              </w:rPr>
              <w:t>张，尺寸约：180*90cm，可做垫枕。</w:t>
            </w:r>
          </w:p>
        </w:tc>
      </w:tr>
    </w:tbl>
    <w:tbl>
      <w:tblPr>
        <w:tblStyle w:val="13"/>
        <w:tblpPr w:leftFromText="180" w:rightFromText="180" w:vertAnchor="text" w:horzAnchor="page" w:tblpX="728" w:tblpY="18"/>
        <w:tblOverlap w:val="never"/>
        <w:tblW w:w="103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6"/>
        <w:gridCol w:w="2926"/>
        <w:gridCol w:w="5929"/>
      </w:tblGrid>
      <w:tr>
        <w:trPr>
          <w:trHeight w:val="369" w:hRule="atLeast"/>
        </w:trPr>
        <w:tc>
          <w:tcPr>
            <w:tcW w:w="1466" w:type="dxa"/>
          </w:tcPr>
          <w:p>
            <w:pPr>
              <w:pStyle w:val="16"/>
              <w:spacing w:before="22"/>
              <w:ind w:firstLine="220" w:firstLineChars="100"/>
              <w:rPr>
                <w:sz w:val="22"/>
              </w:rPr>
            </w:pPr>
            <w:r>
              <w:rPr>
                <w:rFonts w:hint="eastAsia"/>
                <w:sz w:val="22"/>
                <w:lang w:val="en-US" w:eastAsia="zh-CN"/>
              </w:rPr>
              <w:t>2</w:t>
            </w:r>
            <w:r>
              <w:rPr>
                <w:sz w:val="22"/>
              </w:rPr>
              <w:t>/赛区</w:t>
            </w:r>
          </w:p>
        </w:tc>
        <w:tc>
          <w:tcPr>
            <w:tcW w:w="2926" w:type="dxa"/>
          </w:tcPr>
          <w:p>
            <w:pPr>
              <w:pStyle w:val="16"/>
              <w:spacing w:before="22"/>
              <w:rPr>
                <w:sz w:val="22"/>
              </w:rPr>
            </w:pPr>
            <w:r>
              <w:rPr>
                <w:sz w:val="22"/>
              </w:rPr>
              <w:t>小垃圾袋</w:t>
            </w:r>
          </w:p>
        </w:tc>
        <w:tc>
          <w:tcPr>
            <w:tcW w:w="5929" w:type="dxa"/>
          </w:tcPr>
          <w:p>
            <w:pPr>
              <w:pStyle w:val="16"/>
              <w:spacing w:before="22"/>
              <w:rPr>
                <w:sz w:val="22"/>
              </w:rPr>
            </w:pPr>
            <w:r>
              <w:rPr>
                <w:sz w:val="22"/>
              </w:rPr>
              <w:t>两卷</w:t>
            </w:r>
          </w:p>
        </w:tc>
      </w:tr>
      <w:tr>
        <w:trPr>
          <w:trHeight w:val="326" w:hRule="atLeast"/>
        </w:trPr>
        <w:tc>
          <w:tcPr>
            <w:tcW w:w="10321" w:type="dxa"/>
            <w:gridSpan w:val="3"/>
          </w:tcPr>
          <w:p>
            <w:pPr>
              <w:pStyle w:val="16"/>
              <w:spacing w:before="24"/>
              <w:rPr>
                <w:b/>
                <w:sz w:val="22"/>
              </w:rPr>
            </w:pPr>
            <w:r>
              <w:rPr>
                <w:rFonts w:hint="eastAsia"/>
                <w:b/>
                <w:sz w:val="22"/>
                <w:lang w:val="en-US" w:eastAsia="zh-CN"/>
              </w:rPr>
              <w:t>四</w:t>
            </w:r>
            <w:r>
              <w:rPr>
                <w:b/>
                <w:sz w:val="22"/>
              </w:rPr>
              <w:t>、赛场医药箱</w:t>
            </w:r>
          </w:p>
        </w:tc>
      </w:tr>
      <w:tr>
        <w:trPr>
          <w:trHeight w:val="326" w:hRule="atLeast"/>
        </w:trPr>
        <w:tc>
          <w:tcPr>
            <w:tcW w:w="1466" w:type="dxa"/>
          </w:tcPr>
          <w:p>
            <w:pPr>
              <w:pStyle w:val="16"/>
              <w:spacing w:before="24"/>
              <w:rPr>
                <w:sz w:val="22"/>
              </w:rPr>
            </w:pPr>
            <w:r>
              <w:rPr>
                <w:sz w:val="22"/>
              </w:rPr>
              <w:t>2-1/赛场</w:t>
            </w:r>
          </w:p>
        </w:tc>
        <w:tc>
          <w:tcPr>
            <w:tcW w:w="2926" w:type="dxa"/>
          </w:tcPr>
          <w:p>
            <w:pPr>
              <w:pStyle w:val="16"/>
              <w:spacing w:before="24"/>
              <w:rPr>
                <w:sz w:val="22"/>
              </w:rPr>
            </w:pPr>
            <w:r>
              <w:rPr>
                <w:sz w:val="22"/>
              </w:rPr>
              <w:t>医用药箱</w:t>
            </w:r>
          </w:p>
        </w:tc>
        <w:tc>
          <w:tcPr>
            <w:tcW w:w="5929" w:type="dxa"/>
          </w:tcPr>
          <w:p>
            <w:pPr>
              <w:pStyle w:val="16"/>
              <w:spacing w:before="24"/>
              <w:rPr>
                <w:sz w:val="22"/>
              </w:rPr>
            </w:pPr>
            <w:r>
              <w:rPr>
                <w:sz w:val="22"/>
              </w:rPr>
              <w:t>创可贴、眼药水等。</w:t>
            </w:r>
          </w:p>
        </w:tc>
      </w:tr>
      <w:tr>
        <w:trPr>
          <w:trHeight w:val="353" w:hRule="atLeast"/>
        </w:trPr>
        <w:tc>
          <w:tcPr>
            <w:tcW w:w="10321" w:type="dxa"/>
            <w:gridSpan w:val="3"/>
          </w:tcPr>
          <w:p>
            <w:pPr>
              <w:pStyle w:val="16"/>
              <w:spacing w:before="23"/>
              <w:rPr>
                <w:b/>
                <w:sz w:val="22"/>
              </w:rPr>
            </w:pPr>
            <w:r>
              <w:rPr>
                <w:b/>
                <w:sz w:val="22"/>
              </w:rPr>
              <w:t>六、赛场提供产品</w:t>
            </w:r>
          </w:p>
        </w:tc>
      </w:tr>
      <w:tr>
        <w:trPr>
          <w:trHeight w:val="376" w:hRule="atLeast"/>
        </w:trPr>
        <w:tc>
          <w:tcPr>
            <w:tcW w:w="1466" w:type="dxa"/>
          </w:tcPr>
          <w:p>
            <w:pPr>
              <w:pStyle w:val="16"/>
              <w:spacing w:before="23"/>
              <w:rPr>
                <w:sz w:val="22"/>
              </w:rPr>
            </w:pPr>
            <w:r>
              <w:rPr>
                <w:sz w:val="22"/>
              </w:rPr>
              <w:t xml:space="preserve"> 1/赛区</w:t>
            </w:r>
          </w:p>
        </w:tc>
        <w:tc>
          <w:tcPr>
            <w:tcW w:w="8855" w:type="dxa"/>
            <w:gridSpan w:val="2"/>
          </w:tcPr>
          <w:p>
            <w:pPr>
              <w:pStyle w:val="16"/>
              <w:spacing w:before="23"/>
              <w:rPr>
                <w:sz w:val="22"/>
              </w:rPr>
            </w:pPr>
            <w:r>
              <w:rPr>
                <w:sz w:val="22"/>
              </w:rPr>
              <w:t>消毒喷雾酒精、免洗外科手部消毒凝胶</w:t>
            </w:r>
          </w:p>
        </w:tc>
      </w:tr>
      <w:tr>
        <w:trPr>
          <w:trHeight w:val="90" w:hRule="atLeast"/>
        </w:trPr>
        <w:tc>
          <w:tcPr>
            <w:tcW w:w="1466" w:type="dxa"/>
          </w:tcPr>
          <w:p>
            <w:pPr>
              <w:pStyle w:val="16"/>
              <w:spacing w:before="24"/>
              <w:rPr>
                <w:sz w:val="22"/>
              </w:rPr>
            </w:pPr>
            <w:r>
              <w:rPr>
                <w:sz w:val="22"/>
              </w:rPr>
              <w:t xml:space="preserve"> 1/赛区</w:t>
            </w:r>
          </w:p>
        </w:tc>
        <w:tc>
          <w:tcPr>
            <w:tcW w:w="8855" w:type="dxa"/>
            <w:gridSpan w:val="2"/>
          </w:tcPr>
          <w:p>
            <w:pPr>
              <w:pStyle w:val="16"/>
              <w:spacing w:before="25"/>
              <w:rPr>
                <w:sz w:val="21"/>
              </w:rPr>
            </w:pPr>
            <w:r>
              <w:rPr>
                <w:sz w:val="22"/>
              </w:rPr>
              <w:t>简单面护赛区：</w:t>
            </w:r>
            <w:r>
              <w:rPr>
                <w:sz w:val="21"/>
              </w:rPr>
              <w:t>皮肤分析表</w:t>
            </w:r>
          </w:p>
        </w:tc>
      </w:tr>
    </w:tbl>
    <w:p>
      <w:pPr>
        <w:spacing w:after="0" w:line="240" w:lineRule="auto"/>
        <w:jc w:val="left"/>
        <w:rPr>
          <w:rFonts w:ascii="Arial" w:hAnsi="Arial" w:eastAsia="Arial"/>
          <w:sz w:val="24"/>
        </w:rPr>
        <w:sectPr>
          <w:pgSz w:w="11900" w:h="16840"/>
          <w:pgMar w:top="980" w:right="560" w:bottom="680" w:left="600" w:header="283" w:footer="411" w:gutter="0"/>
        </w:sectPr>
      </w:pPr>
      <w:bookmarkStart w:id="32" w:name="_GoBack"/>
      <w:bookmarkEnd w:id="32"/>
    </w:p>
    <w:p>
      <w:pPr>
        <w:spacing w:before="70" w:after="22"/>
        <w:ind w:left="340" w:right="0" w:firstLine="0"/>
        <w:jc w:val="left"/>
        <w:rPr>
          <w:b/>
          <w:sz w:val="22"/>
        </w:rPr>
      </w:pPr>
      <w:r>
        <w:rPr>
          <w:b/>
          <w:sz w:val="22"/>
        </w:rPr>
        <w:t>附件 2</w:t>
      </w:r>
    </w:p>
    <w:tbl>
      <w:tblPr>
        <w:tblStyle w:val="13"/>
        <w:tblW w:w="10329" w:type="dxa"/>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0"/>
        <w:gridCol w:w="1084"/>
        <w:gridCol w:w="3565"/>
      </w:tblGrid>
      <w:tr>
        <w:tblPrEx>
          <w:tblLayout w:type="fixed"/>
          <w:tblCellMar>
            <w:top w:w="0" w:type="dxa"/>
            <w:left w:w="0" w:type="dxa"/>
            <w:bottom w:w="0" w:type="dxa"/>
            <w:right w:w="0" w:type="dxa"/>
          </w:tblCellMar>
        </w:tblPrEx>
        <w:trPr>
          <w:trHeight w:val="417" w:hRule="atLeast"/>
        </w:trPr>
        <w:tc>
          <w:tcPr>
            <w:tcW w:w="10329" w:type="dxa"/>
            <w:gridSpan w:val="3"/>
          </w:tcPr>
          <w:p>
            <w:pPr>
              <w:pStyle w:val="16"/>
              <w:spacing w:before="9"/>
              <w:ind w:left="3216"/>
              <w:rPr>
                <w:b/>
                <w:sz w:val="24"/>
              </w:rPr>
            </w:pPr>
            <w:r>
              <w:rPr>
                <w:b/>
                <w:sz w:val="24"/>
              </w:rPr>
              <w:t>选手自带工具产品清单</w:t>
            </w:r>
          </w:p>
        </w:tc>
      </w:tr>
      <w:tr>
        <w:tblPrEx>
          <w:tblLayout w:type="fixed"/>
          <w:tblCellMar>
            <w:top w:w="0" w:type="dxa"/>
            <w:left w:w="0" w:type="dxa"/>
            <w:bottom w:w="0" w:type="dxa"/>
            <w:right w:w="0" w:type="dxa"/>
          </w:tblCellMar>
        </w:tblPrEx>
        <w:trPr>
          <w:trHeight w:val="326" w:hRule="atLeast"/>
        </w:trPr>
        <w:tc>
          <w:tcPr>
            <w:tcW w:w="5680" w:type="dxa"/>
          </w:tcPr>
          <w:p>
            <w:pPr>
              <w:pStyle w:val="16"/>
              <w:spacing w:before="22"/>
              <w:ind w:left="108"/>
              <w:rPr>
                <w:b/>
                <w:sz w:val="22"/>
              </w:rPr>
            </w:pPr>
            <w:r>
              <w:rPr>
                <w:b/>
                <w:sz w:val="22"/>
              </w:rPr>
              <w:t>品名</w:t>
            </w:r>
          </w:p>
        </w:tc>
        <w:tc>
          <w:tcPr>
            <w:tcW w:w="1084" w:type="dxa"/>
          </w:tcPr>
          <w:p>
            <w:pPr>
              <w:pStyle w:val="16"/>
              <w:spacing w:before="22"/>
              <w:ind w:left="106"/>
              <w:rPr>
                <w:b/>
                <w:sz w:val="22"/>
              </w:rPr>
            </w:pPr>
            <w:r>
              <w:rPr>
                <w:b/>
                <w:sz w:val="22"/>
              </w:rPr>
              <w:t>数量</w:t>
            </w:r>
          </w:p>
        </w:tc>
        <w:tc>
          <w:tcPr>
            <w:tcW w:w="3565" w:type="dxa"/>
          </w:tcPr>
          <w:p>
            <w:pPr>
              <w:pStyle w:val="16"/>
              <w:spacing w:before="22"/>
              <w:rPr>
                <w:b/>
                <w:sz w:val="22"/>
              </w:rPr>
            </w:pPr>
            <w:r>
              <w:rPr>
                <w:b/>
                <w:sz w:val="22"/>
              </w:rPr>
              <w:t>备注</w:t>
            </w:r>
          </w:p>
        </w:tc>
      </w:tr>
      <w:tr>
        <w:trPr>
          <w:trHeight w:val="325" w:hRule="atLeast"/>
        </w:trPr>
        <w:tc>
          <w:tcPr>
            <w:tcW w:w="5680" w:type="dxa"/>
          </w:tcPr>
          <w:p>
            <w:pPr>
              <w:pStyle w:val="16"/>
              <w:spacing w:before="22"/>
              <w:ind w:left="108"/>
              <w:rPr>
                <w:sz w:val="22"/>
              </w:rPr>
            </w:pPr>
            <w:r>
              <w:rPr>
                <w:sz w:val="22"/>
              </w:rPr>
              <w:t>选手自带工具产品清单</w:t>
            </w:r>
          </w:p>
        </w:tc>
        <w:tc>
          <w:tcPr>
            <w:tcW w:w="1084" w:type="dxa"/>
          </w:tcPr>
          <w:p>
            <w:pPr>
              <w:pStyle w:val="16"/>
              <w:spacing w:before="22"/>
              <w:ind w:left="106"/>
              <w:rPr>
                <w:sz w:val="22"/>
              </w:rPr>
            </w:pPr>
            <w:r>
              <w:rPr>
                <w:sz w:val="22"/>
              </w:rPr>
              <w:t>1 份</w:t>
            </w:r>
          </w:p>
        </w:tc>
        <w:tc>
          <w:tcPr>
            <w:tcW w:w="3565" w:type="dxa"/>
          </w:tcPr>
          <w:p>
            <w:pPr>
              <w:pStyle w:val="16"/>
              <w:spacing w:before="22"/>
              <w:rPr>
                <w:sz w:val="22"/>
              </w:rPr>
            </w:pPr>
            <w:r>
              <w:rPr>
                <w:sz w:val="22"/>
              </w:rPr>
              <w:t>裁判检查工具时出示</w:t>
            </w:r>
          </w:p>
        </w:tc>
      </w:tr>
      <w:tr>
        <w:trPr>
          <w:trHeight w:val="325" w:hRule="atLeast"/>
        </w:trPr>
        <w:tc>
          <w:tcPr>
            <w:tcW w:w="5680" w:type="dxa"/>
          </w:tcPr>
          <w:p>
            <w:pPr>
              <w:pStyle w:val="16"/>
              <w:spacing w:before="22"/>
              <w:ind w:left="108"/>
              <w:rPr>
                <w:sz w:val="22"/>
              </w:rPr>
            </w:pPr>
            <w:r>
              <w:rPr>
                <w:sz w:val="22"/>
              </w:rPr>
              <w:t>比赛模特</w:t>
            </w:r>
          </w:p>
        </w:tc>
        <w:tc>
          <w:tcPr>
            <w:tcW w:w="1084" w:type="dxa"/>
          </w:tcPr>
          <w:p>
            <w:pPr>
              <w:pStyle w:val="16"/>
              <w:spacing w:before="22"/>
              <w:ind w:left="106"/>
              <w:rPr>
                <w:rFonts w:hint="eastAsia" w:eastAsia="宋体"/>
                <w:sz w:val="22"/>
                <w:lang w:val="en-US" w:eastAsia="zh-CN"/>
              </w:rPr>
            </w:pPr>
            <w:r>
              <w:rPr>
                <w:rFonts w:hint="eastAsia"/>
                <w:sz w:val="22"/>
                <w:lang w:val="en-US" w:eastAsia="zh-CN"/>
              </w:rPr>
              <w:t>1</w:t>
            </w:r>
            <w:r>
              <w:rPr>
                <w:sz w:val="22"/>
              </w:rPr>
              <w:t xml:space="preserve"> </w:t>
            </w:r>
            <w:r>
              <w:rPr>
                <w:rFonts w:hint="eastAsia"/>
                <w:sz w:val="22"/>
                <w:lang w:val="en-US" w:eastAsia="zh-CN"/>
              </w:rPr>
              <w:t>名</w:t>
            </w:r>
          </w:p>
        </w:tc>
        <w:tc>
          <w:tcPr>
            <w:tcW w:w="3565" w:type="dxa"/>
          </w:tcPr>
          <w:p>
            <w:pPr>
              <w:pStyle w:val="16"/>
              <w:spacing w:before="22"/>
              <w:rPr>
                <w:sz w:val="22"/>
              </w:rPr>
            </w:pPr>
            <w:r>
              <w:rPr>
                <w:sz w:val="22"/>
              </w:rPr>
              <w:t>根据《模特比赛条件要求》准备</w:t>
            </w:r>
          </w:p>
        </w:tc>
      </w:tr>
      <w:tr>
        <w:trPr>
          <w:trHeight w:val="978" w:hRule="atLeast"/>
        </w:trPr>
        <w:tc>
          <w:tcPr>
            <w:tcW w:w="5680" w:type="dxa"/>
          </w:tcPr>
          <w:p>
            <w:pPr>
              <w:pStyle w:val="16"/>
              <w:spacing w:before="22"/>
              <w:ind w:left="108"/>
              <w:rPr>
                <w:b/>
                <w:sz w:val="22"/>
              </w:rPr>
            </w:pPr>
            <w:r>
              <w:rPr>
                <w:b/>
                <w:sz w:val="22"/>
              </w:rPr>
              <w:t>通用物品：</w:t>
            </w:r>
          </w:p>
          <w:p>
            <w:pPr>
              <w:pStyle w:val="16"/>
              <w:spacing w:before="7" w:line="320" w:lineRule="atLeast"/>
              <w:ind w:left="108" w:right="94"/>
              <w:rPr>
                <w:sz w:val="22"/>
              </w:rPr>
            </w:pPr>
            <w:r>
              <w:rPr>
                <w:sz w:val="22"/>
              </w:rPr>
              <w:t>美容</w:t>
            </w:r>
            <w:r>
              <w:rPr>
                <w:rFonts w:hint="eastAsia"/>
                <w:sz w:val="22"/>
                <w:lang w:eastAsia="zh-CN"/>
              </w:rPr>
              <w:t>、</w:t>
            </w:r>
            <w:r>
              <w:rPr>
                <w:sz w:val="22"/>
              </w:rPr>
              <w:t>产品取物勺、塑料围裙、大碗、小碗、分装瓶（装消毒酒精）、计时器、美工剪刀</w:t>
            </w:r>
          </w:p>
        </w:tc>
        <w:tc>
          <w:tcPr>
            <w:tcW w:w="1084" w:type="dxa"/>
          </w:tcPr>
          <w:p>
            <w:pPr>
              <w:pStyle w:val="16"/>
              <w:ind w:left="0"/>
              <w:rPr>
                <w:rFonts w:ascii="Times New Roman"/>
                <w:sz w:val="22"/>
              </w:rPr>
            </w:pPr>
          </w:p>
        </w:tc>
        <w:tc>
          <w:tcPr>
            <w:tcW w:w="3565" w:type="dxa"/>
          </w:tcPr>
          <w:p>
            <w:pPr>
              <w:pStyle w:val="16"/>
              <w:ind w:left="0"/>
              <w:rPr>
                <w:rFonts w:ascii="Times New Roman"/>
                <w:sz w:val="22"/>
              </w:rPr>
            </w:pPr>
          </w:p>
        </w:tc>
      </w:tr>
      <w:tr>
        <w:trPr>
          <w:trHeight w:val="743" w:hRule="atLeast"/>
        </w:trPr>
        <w:tc>
          <w:tcPr>
            <w:tcW w:w="5680" w:type="dxa"/>
          </w:tcPr>
          <w:p>
            <w:pPr>
              <w:pStyle w:val="16"/>
              <w:spacing w:before="23"/>
              <w:ind w:left="108"/>
              <w:rPr>
                <w:b/>
                <w:sz w:val="22"/>
              </w:rPr>
            </w:pPr>
            <w:r>
              <w:rPr>
                <w:b/>
                <w:sz w:val="22"/>
              </w:rPr>
              <w:t>面部护理：</w:t>
            </w:r>
          </w:p>
          <w:p>
            <w:pPr>
              <w:pStyle w:val="16"/>
              <w:spacing w:before="45"/>
              <w:ind w:left="108"/>
              <w:rPr>
                <w:sz w:val="22"/>
              </w:rPr>
            </w:pPr>
            <w:r>
              <w:rPr>
                <w:sz w:val="22"/>
              </w:rPr>
              <w:t>面膜刷、面膜碗、洁面海绵</w:t>
            </w:r>
          </w:p>
        </w:tc>
        <w:tc>
          <w:tcPr>
            <w:tcW w:w="1084" w:type="dxa"/>
          </w:tcPr>
          <w:p>
            <w:pPr>
              <w:pStyle w:val="16"/>
              <w:spacing w:before="23"/>
              <w:ind w:left="106"/>
              <w:rPr>
                <w:sz w:val="22"/>
              </w:rPr>
            </w:pPr>
            <w:r>
              <w:rPr>
                <w:sz w:val="22"/>
              </w:rPr>
              <w:t>1 套</w:t>
            </w:r>
          </w:p>
        </w:tc>
        <w:tc>
          <w:tcPr>
            <w:tcW w:w="3565" w:type="dxa"/>
          </w:tcPr>
          <w:p>
            <w:pPr>
              <w:pStyle w:val="16"/>
              <w:ind w:left="0"/>
              <w:rPr>
                <w:rFonts w:ascii="Times New Roman"/>
                <w:sz w:val="22"/>
              </w:rPr>
            </w:pPr>
          </w:p>
        </w:tc>
      </w:tr>
      <w:tr>
        <w:trPr>
          <w:trHeight w:val="743" w:hRule="atLeast"/>
        </w:trPr>
        <w:tc>
          <w:tcPr>
            <w:tcW w:w="5680" w:type="dxa"/>
          </w:tcPr>
          <w:p>
            <w:pPr>
              <w:pStyle w:val="16"/>
              <w:spacing w:before="23"/>
              <w:ind w:left="108"/>
              <w:rPr>
                <w:b/>
                <w:sz w:val="22"/>
              </w:rPr>
            </w:pPr>
            <w:r>
              <w:rPr>
                <w:b/>
                <w:sz w:val="22"/>
              </w:rPr>
              <w:t>身体护理：</w:t>
            </w:r>
          </w:p>
          <w:p>
            <w:pPr>
              <w:pStyle w:val="16"/>
              <w:spacing w:before="44"/>
              <w:ind w:left="108"/>
              <w:rPr>
                <w:sz w:val="22"/>
              </w:rPr>
            </w:pPr>
            <w:r>
              <w:rPr>
                <w:sz w:val="22"/>
              </w:rPr>
              <w:t>体膜刷、体膜碗、身体包裹锡纸</w:t>
            </w:r>
          </w:p>
        </w:tc>
        <w:tc>
          <w:tcPr>
            <w:tcW w:w="1084" w:type="dxa"/>
          </w:tcPr>
          <w:p>
            <w:pPr>
              <w:pStyle w:val="16"/>
              <w:ind w:left="0"/>
              <w:rPr>
                <w:rFonts w:ascii="Times New Roman"/>
                <w:sz w:val="22"/>
              </w:rPr>
            </w:pPr>
          </w:p>
        </w:tc>
        <w:tc>
          <w:tcPr>
            <w:tcW w:w="3565" w:type="dxa"/>
          </w:tcPr>
          <w:p>
            <w:pPr>
              <w:pStyle w:val="16"/>
              <w:ind w:left="0"/>
              <w:rPr>
                <w:rFonts w:ascii="Times New Roman"/>
                <w:sz w:val="22"/>
              </w:rPr>
            </w:pPr>
          </w:p>
        </w:tc>
      </w:tr>
      <w:tr>
        <w:trPr>
          <w:trHeight w:val="1630" w:hRule="atLeast"/>
        </w:trPr>
        <w:tc>
          <w:tcPr>
            <w:tcW w:w="5680" w:type="dxa"/>
          </w:tcPr>
          <w:p>
            <w:pPr>
              <w:pStyle w:val="16"/>
              <w:spacing w:before="23"/>
              <w:ind w:left="108"/>
              <w:rPr>
                <w:b/>
                <w:sz w:val="22"/>
              </w:rPr>
            </w:pPr>
            <w:r>
              <w:rPr>
                <w:b/>
                <w:sz w:val="22"/>
              </w:rPr>
              <w:t>美甲：</w:t>
            </w:r>
          </w:p>
          <w:p>
            <w:pPr>
              <w:pStyle w:val="16"/>
              <w:spacing w:before="45" w:line="276" w:lineRule="auto"/>
              <w:ind w:left="108" w:right="2698"/>
              <w:rPr>
                <w:sz w:val="22"/>
              </w:rPr>
            </w:pPr>
            <w:r>
              <w:rPr>
                <w:spacing w:val="-3"/>
                <w:sz w:val="22"/>
              </w:rPr>
              <w:t>颜料：丙烯彩绘颜料品牌</w:t>
            </w:r>
            <w:r>
              <w:rPr>
                <w:spacing w:val="-8"/>
                <w:sz w:val="22"/>
              </w:rPr>
              <w:t xml:space="preserve">甲片：白色沙龙甲片 </w:t>
            </w:r>
            <w:r>
              <w:rPr>
                <w:sz w:val="22"/>
              </w:rPr>
              <w:t>1-5</w:t>
            </w:r>
            <w:r>
              <w:rPr>
                <w:spacing w:val="-17"/>
                <w:sz w:val="22"/>
              </w:rPr>
              <w:t xml:space="preserve"> 号胶</w:t>
            </w:r>
            <w:r>
              <w:rPr>
                <w:spacing w:val="-3"/>
                <w:sz w:val="22"/>
              </w:rPr>
              <w:t>贴</w:t>
            </w:r>
            <w:r>
              <w:rPr>
                <w:sz w:val="22"/>
              </w:rPr>
              <w:t>/</w:t>
            </w:r>
            <w:r>
              <w:rPr>
                <w:spacing w:val="-2"/>
                <w:sz w:val="22"/>
              </w:rPr>
              <w:t>粘土。</w:t>
            </w:r>
          </w:p>
          <w:p>
            <w:pPr>
              <w:pStyle w:val="16"/>
              <w:spacing w:before="4"/>
              <w:ind w:left="108"/>
              <w:rPr>
                <w:sz w:val="22"/>
              </w:rPr>
            </w:pPr>
            <w:r>
              <w:rPr>
                <w:sz w:val="22"/>
              </w:rPr>
              <w:t>美甲笔、调色板、洗笔筒。闪粉、贴片、钻石。</w:t>
            </w:r>
          </w:p>
        </w:tc>
        <w:tc>
          <w:tcPr>
            <w:tcW w:w="1084" w:type="dxa"/>
          </w:tcPr>
          <w:p>
            <w:pPr>
              <w:pStyle w:val="16"/>
              <w:spacing w:before="23"/>
              <w:ind w:left="106"/>
              <w:rPr>
                <w:sz w:val="22"/>
              </w:rPr>
            </w:pPr>
            <w:r>
              <w:rPr>
                <w:sz w:val="22"/>
              </w:rPr>
              <w:t>1 套</w:t>
            </w:r>
          </w:p>
        </w:tc>
        <w:tc>
          <w:tcPr>
            <w:tcW w:w="3565" w:type="dxa"/>
          </w:tcPr>
          <w:p>
            <w:pPr>
              <w:pStyle w:val="16"/>
              <w:spacing w:before="23"/>
              <w:rPr>
                <w:sz w:val="22"/>
              </w:rPr>
            </w:pPr>
          </w:p>
        </w:tc>
      </w:tr>
      <w:tr>
        <w:trPr>
          <w:trHeight w:val="3032" w:hRule="atLeast"/>
        </w:trPr>
        <w:tc>
          <w:tcPr>
            <w:tcW w:w="5680" w:type="dxa"/>
          </w:tcPr>
          <w:p>
            <w:pPr>
              <w:pStyle w:val="16"/>
              <w:spacing w:before="22"/>
              <w:ind w:left="108"/>
              <w:rPr>
                <w:b/>
                <w:sz w:val="22"/>
              </w:rPr>
            </w:pPr>
            <w:r>
              <w:rPr>
                <w:b/>
                <w:sz w:val="22"/>
              </w:rPr>
              <w:t>化妆：</w:t>
            </w:r>
          </w:p>
          <w:p>
            <w:pPr>
              <w:pStyle w:val="16"/>
              <w:spacing w:before="45"/>
              <w:ind w:left="108"/>
              <w:rPr>
                <w:sz w:val="22"/>
              </w:rPr>
            </w:pPr>
            <w:r>
              <w:rPr>
                <w:b/>
                <w:sz w:val="22"/>
              </w:rPr>
              <w:t>工具：</w:t>
            </w:r>
            <w:r>
              <w:rPr>
                <w:sz w:val="22"/>
              </w:rPr>
              <w:t>美目贴、修眉镊子、眉剪、睫毛夹。</w:t>
            </w:r>
          </w:p>
          <w:p>
            <w:pPr>
              <w:pStyle w:val="16"/>
              <w:spacing w:before="44" w:line="278" w:lineRule="auto"/>
              <w:ind w:left="108" w:right="279"/>
              <w:rPr>
                <w:sz w:val="22"/>
              </w:rPr>
            </w:pPr>
            <w:r>
              <w:rPr>
                <w:sz w:val="22"/>
              </w:rPr>
              <w:t>粉扑、底妆海绵、彩妆套刷、调色板、调棒、收纳化妆包。</w:t>
            </w:r>
          </w:p>
          <w:p>
            <w:pPr>
              <w:pStyle w:val="16"/>
              <w:spacing w:line="281" w:lineRule="exact"/>
              <w:ind w:left="108"/>
              <w:rPr>
                <w:sz w:val="22"/>
              </w:rPr>
            </w:pPr>
            <w:r>
              <w:rPr>
                <w:b/>
                <w:sz w:val="22"/>
              </w:rPr>
              <w:t>产品：</w:t>
            </w:r>
            <w:r>
              <w:rPr>
                <w:sz w:val="22"/>
              </w:rPr>
              <w:t>无色修颜隔离乳、粉底霜、散粉、修容饼。</w:t>
            </w:r>
          </w:p>
          <w:p>
            <w:pPr>
              <w:pStyle w:val="16"/>
              <w:spacing w:before="42" w:line="278" w:lineRule="auto"/>
              <w:ind w:left="108" w:right="279"/>
              <w:rPr>
                <w:sz w:val="22"/>
              </w:rPr>
            </w:pPr>
            <w:r>
              <w:rPr>
                <w:sz w:val="22"/>
              </w:rPr>
              <w:t>眼影、口红、腮红、眼线笔、眼线液笔、眉笔（棕色、灰色）、唇线笔、化妆膏：红色、蓝色。</w:t>
            </w:r>
          </w:p>
          <w:p>
            <w:pPr>
              <w:pStyle w:val="16"/>
              <w:spacing w:line="281" w:lineRule="exact"/>
              <w:ind w:left="108"/>
              <w:rPr>
                <w:sz w:val="22"/>
              </w:rPr>
            </w:pPr>
            <w:r>
              <w:rPr>
                <w:sz w:val="22"/>
              </w:rPr>
              <w:t>假睫毛、睫毛膏、睫毛胶。</w:t>
            </w:r>
          </w:p>
          <w:p>
            <w:pPr>
              <w:pStyle w:val="16"/>
              <w:spacing w:before="45"/>
              <w:ind w:left="108"/>
              <w:rPr>
                <w:sz w:val="22"/>
              </w:rPr>
            </w:pPr>
            <w:r>
              <w:rPr>
                <w:b/>
                <w:sz w:val="22"/>
              </w:rPr>
              <w:t>化妆模特及礼服：</w:t>
            </w:r>
            <w:r>
              <w:rPr>
                <w:sz w:val="22"/>
              </w:rPr>
              <w:t>红色中式新娘服装及配饰</w:t>
            </w:r>
          </w:p>
        </w:tc>
        <w:tc>
          <w:tcPr>
            <w:tcW w:w="1084" w:type="dxa"/>
          </w:tcPr>
          <w:p>
            <w:pPr>
              <w:pStyle w:val="16"/>
              <w:spacing w:before="22"/>
              <w:ind w:left="106"/>
              <w:rPr>
                <w:sz w:val="22"/>
              </w:rPr>
            </w:pPr>
            <w:r>
              <w:rPr>
                <w:sz w:val="22"/>
              </w:rPr>
              <w:t>1 套</w:t>
            </w:r>
          </w:p>
        </w:tc>
        <w:tc>
          <w:tcPr>
            <w:tcW w:w="3565" w:type="dxa"/>
          </w:tcPr>
          <w:p>
            <w:pPr>
              <w:pStyle w:val="16"/>
              <w:spacing w:before="22" w:line="278" w:lineRule="auto"/>
              <w:ind w:right="2125"/>
              <w:rPr>
                <w:sz w:val="22"/>
              </w:rPr>
            </w:pPr>
            <w:r>
              <w:rPr>
                <w:sz w:val="22"/>
              </w:rPr>
              <w:t>工具不限品牌</w:t>
            </w:r>
          </w:p>
          <w:p>
            <w:pPr>
              <w:pStyle w:val="16"/>
              <w:spacing w:line="281" w:lineRule="exact"/>
              <w:rPr>
                <w:sz w:val="22"/>
              </w:rPr>
            </w:pPr>
            <w:r>
              <w:rPr>
                <w:sz w:val="22"/>
              </w:rPr>
              <w:t>不能携带辅助性工具</w:t>
            </w:r>
          </w:p>
          <w:p>
            <w:pPr>
              <w:pStyle w:val="16"/>
              <w:spacing w:before="45" w:line="278" w:lineRule="auto"/>
              <w:ind w:right="94"/>
              <w:rPr>
                <w:sz w:val="22"/>
              </w:rPr>
            </w:pPr>
            <w:r>
              <w:rPr>
                <w:sz w:val="22"/>
              </w:rPr>
              <w:t>礼服可以配除运动鞋、凉鞋外的款式。</w:t>
            </w:r>
          </w:p>
        </w:tc>
      </w:tr>
      <w:tr>
        <w:trPr>
          <w:trHeight w:val="3032" w:hRule="atLeast"/>
        </w:trPr>
        <w:tc>
          <w:tcPr>
            <w:tcW w:w="5680" w:type="dxa"/>
          </w:tcPr>
          <w:p>
            <w:pPr>
              <w:pStyle w:val="16"/>
              <w:spacing w:before="23"/>
              <w:rPr>
                <w:sz w:val="22"/>
              </w:rPr>
            </w:pPr>
            <w:r>
              <w:rPr>
                <w:rFonts w:hint="eastAsia"/>
                <w:b/>
                <w:bCs/>
                <w:sz w:val="22"/>
                <w:lang w:val="en-US" w:eastAsia="zh-CN"/>
              </w:rPr>
              <w:t>模特：</w:t>
            </w:r>
            <w:r>
              <w:rPr>
                <w:sz w:val="22"/>
              </w:rPr>
              <w:t>棉质浴袍、一次性乳贴、低</w:t>
            </w:r>
          </w:p>
          <w:p>
            <w:pPr>
              <w:pStyle w:val="16"/>
              <w:spacing w:before="45"/>
              <w:ind w:left="108"/>
              <w:rPr>
                <w:b/>
                <w:sz w:val="22"/>
              </w:rPr>
            </w:pPr>
            <w:r>
              <w:rPr>
                <w:sz w:val="22"/>
              </w:rPr>
              <w:t>腰底裤、一次性棉拖鞋、一次性浴帽。</w:t>
            </w:r>
          </w:p>
        </w:tc>
        <w:tc>
          <w:tcPr>
            <w:tcW w:w="1084" w:type="dxa"/>
          </w:tcPr>
          <w:p>
            <w:pPr>
              <w:pStyle w:val="16"/>
              <w:spacing w:before="22"/>
              <w:ind w:left="106"/>
              <w:rPr>
                <w:rFonts w:hint="default" w:eastAsia="宋体"/>
                <w:sz w:val="22"/>
                <w:lang w:val="en-US" w:eastAsia="zh-CN"/>
              </w:rPr>
            </w:pPr>
            <w:r>
              <w:rPr>
                <w:rFonts w:hint="eastAsia"/>
                <w:sz w:val="22"/>
                <w:lang w:val="en-US" w:eastAsia="zh-CN"/>
              </w:rPr>
              <w:t>1套</w:t>
            </w:r>
          </w:p>
        </w:tc>
        <w:tc>
          <w:tcPr>
            <w:tcW w:w="3565" w:type="dxa"/>
          </w:tcPr>
          <w:p>
            <w:pPr>
              <w:pStyle w:val="16"/>
              <w:spacing w:before="45" w:line="278" w:lineRule="auto"/>
              <w:ind w:right="94"/>
              <w:rPr>
                <w:sz w:val="22"/>
              </w:rPr>
            </w:pPr>
            <w:r>
              <w:rPr>
                <w:sz w:val="22"/>
              </w:rPr>
              <w:t>白色、不透，不暴露</w:t>
            </w:r>
          </w:p>
        </w:tc>
      </w:tr>
    </w:tbl>
    <w:p>
      <w:pPr>
        <w:pStyle w:val="4"/>
        <w:spacing w:before="0"/>
        <w:ind w:left="0"/>
        <w:rPr>
          <w:sz w:val="20"/>
        </w:rPr>
      </w:pPr>
    </w:p>
    <w:p>
      <w:pPr>
        <w:pStyle w:val="4"/>
        <w:spacing w:before="11"/>
        <w:ind w:left="0"/>
        <w:rPr>
          <w:sz w:val="19"/>
        </w:rPr>
      </w:pPr>
    </w:p>
    <w:p>
      <w:pPr>
        <w:spacing w:after="0"/>
        <w:rPr>
          <w:sz w:val="22"/>
        </w:rPr>
        <w:sectPr>
          <w:pgSz w:w="11900" w:h="16840"/>
          <w:pgMar w:top="980" w:right="560" w:bottom="680" w:left="600" w:header="283" w:footer="411" w:gutter="0"/>
        </w:sectPr>
      </w:pPr>
    </w:p>
    <w:p>
      <w:pPr>
        <w:spacing w:after="0"/>
        <w:rPr>
          <w:sz w:val="22"/>
        </w:rPr>
        <w:sectPr>
          <w:pgSz w:w="11900" w:h="16840"/>
          <w:pgMar w:top="980" w:right="560" w:bottom="600" w:left="600" w:header="283" w:footer="411" w:gutter="0"/>
        </w:sectPr>
      </w:pPr>
    </w:p>
    <w:p>
      <w:pPr/>
    </w:p>
    <w:sectPr>
      <w:pgSz w:w="11900" w:h="16840"/>
      <w:pgMar w:top="980" w:right="560" w:bottom="600" w:left="600" w:header="283" w:footer="4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0" w:line="14" w:lineRule="auto"/>
      <w:ind w:left="0"/>
      <w:rPr>
        <w:sz w:val="20"/>
      </w:rPr>
    </w:pPr>
    <w:r>
      <w:pict>
        <v:shape id="_x0000_s2049" o:spid="_x0000_s2049" o:spt="202" type="#_x0000_t202" style="position:absolute;left:0pt;margin-left:297.25pt;margin-top:806.4pt;height:12.1pt;width:23.6pt;mso-position-horizontal-relative:page;mso-position-vertical-relative:page;z-index:-254196736;mso-width-relative:page;mso-height-relative:page;" filled="f" stroked="f" coordsize="21600,21600">
          <v:path/>
          <v:fill on="f" focussize="0,0"/>
          <v:stroke on="f" joinstyle="miter"/>
          <v:imagedata o:title=""/>
          <o:lock v:ext="edit"/>
          <v:textbox inset="0mm,0mm,0mm,0mm">
            <w:txbxContent>
              <w:p>
                <w:pPr>
                  <w:spacing w:before="14"/>
                  <w:ind w:left="40" w:right="0" w:firstLine="0"/>
                  <w:jc w:val="left"/>
                  <w:rPr>
                    <w:rFonts w:ascii="Times New Roman"/>
                    <w:b/>
                    <w:sz w:val="18"/>
                  </w:rPr>
                </w:pPr>
                <w:r>
                  <w:fldChar w:fldCharType="begin"/>
                </w:r>
                <w:r>
                  <w:rPr>
                    <w:rFonts w:ascii="Times New Roman"/>
                    <w:b/>
                    <w:sz w:val="18"/>
                  </w:rPr>
                  <w:instrText xml:space="preserve"> PAGE </w:instrText>
                </w:r>
                <w:r>
                  <w:fldChar w:fldCharType="separate"/>
                </w:r>
                <w:r>
                  <w:t>1</w:t>
                </w:r>
                <w:r>
                  <w:fldChar w:fldCharType="end"/>
                </w:r>
                <w:r>
                  <w:rPr>
                    <w:rFonts w:ascii="Times New Roman"/>
                    <w:b/>
                    <w:sz w:val="18"/>
                  </w:rPr>
                  <w:t xml:space="preserve"> / 20</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0" w:line="14" w:lineRule="auto"/>
      <w:ind w:left="0"/>
      <w:rPr>
        <w:sz w:val="12"/>
      </w:rPr>
    </w:pPr>
    <w:r>
      <w:pict>
        <v:shape id="_x0000_s2050" o:spid="_x0000_s2050" o:spt="202" type="#_x0000_t202" style="position:absolute;left:0pt;margin-left:295pt;margin-top:806.4pt;height:12.1pt;width:28.05pt;mso-position-horizontal-relative:page;mso-position-vertical-relative:page;z-index:-254195712;mso-width-relative:page;mso-height-relative:page;" filled="f" stroked="f" coordsize="21600,21600">
          <v:path/>
          <v:fill on="f" focussize="0,0"/>
          <v:stroke on="f" joinstyle="miter"/>
          <v:imagedata o:title=""/>
          <o:lock v:ext="edit"/>
          <v:textbox inset="0mm,0mm,0mm,0mm">
            <w:txbxContent>
              <w:p>
                <w:pPr>
                  <w:spacing w:before="14"/>
                  <w:ind w:left="40" w:right="0" w:firstLine="0"/>
                  <w:jc w:val="left"/>
                  <w:rPr>
                    <w:rFonts w:ascii="Times New Roman"/>
                    <w:b/>
                    <w:sz w:val="18"/>
                  </w:rPr>
                </w:pPr>
                <w:r>
                  <w:fldChar w:fldCharType="begin"/>
                </w:r>
                <w:r>
                  <w:rPr>
                    <w:rFonts w:ascii="Times New Roman"/>
                    <w:b/>
                    <w:sz w:val="18"/>
                  </w:rPr>
                  <w:instrText xml:space="preserve"> PAGE </w:instrText>
                </w:r>
                <w:r>
                  <w:fldChar w:fldCharType="separate"/>
                </w:r>
                <w:r>
                  <w:t>15</w:t>
                </w:r>
                <w:r>
                  <w:fldChar w:fldCharType="end"/>
                </w:r>
                <w:r>
                  <w:rPr>
                    <w:rFonts w:ascii="Times New Roman"/>
                    <w:b/>
                    <w:sz w:val="18"/>
                  </w:rPr>
                  <w:t xml:space="preserve"> / 20</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1">
    <w:nsid w:val="B5E306ED"/>
    <w:multiLevelType w:val="multilevel"/>
    <w:tmpl w:val="B5E306ED"/>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2">
    <w:nsid w:val="BF205925"/>
    <w:multiLevelType w:val="multilevel"/>
    <w:tmpl w:val="BF205925"/>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3">
    <w:nsid w:val="C8879AEF"/>
    <w:multiLevelType w:val="multilevel"/>
    <w:tmpl w:val="C8879AEF"/>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4">
    <w:nsid w:val="CF092B84"/>
    <w:multiLevelType w:val="multilevel"/>
    <w:tmpl w:val="CF092B84"/>
    <w:lvl w:ilvl="0" w:tentative="0">
      <w:start w:val="1"/>
      <w:numFmt w:val="decimal"/>
      <w:lvlText w:val="%1"/>
      <w:lvlJc w:val="left"/>
      <w:pPr>
        <w:ind w:left="542" w:hanging="423"/>
        <w:jc w:val="left"/>
      </w:pPr>
      <w:rPr>
        <w:rFonts w:hint="default"/>
        <w:b/>
        <w:bCs/>
        <w:w w:val="99"/>
        <w:lang w:val="zh-CN" w:eastAsia="zh-CN" w:bidi="zh-CN"/>
      </w:rPr>
    </w:lvl>
    <w:lvl w:ilvl="1" w:tentative="0">
      <w:start w:val="1"/>
      <w:numFmt w:val="decimal"/>
      <w:lvlText w:val="%1.%2"/>
      <w:lvlJc w:val="left"/>
      <w:pPr>
        <w:ind w:left="542" w:hanging="423"/>
        <w:jc w:val="left"/>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844" w:hanging="725"/>
        <w:jc w:val="left"/>
      </w:pPr>
      <w:rPr>
        <w:rFonts w:hint="default" w:ascii="宋体" w:hAnsi="宋体" w:eastAsia="宋体" w:cs="宋体"/>
        <w:b/>
        <w:bCs/>
        <w:spacing w:val="0"/>
        <w:w w:val="99"/>
        <w:sz w:val="24"/>
        <w:szCs w:val="24"/>
        <w:lang w:val="zh-CN" w:eastAsia="zh-CN" w:bidi="zh-CN"/>
      </w:rPr>
    </w:lvl>
    <w:lvl w:ilvl="3" w:tentative="0">
      <w:start w:val="0"/>
      <w:numFmt w:val="bullet"/>
      <w:lvlText w:val="•"/>
      <w:lvlJc w:val="left"/>
      <w:pPr>
        <w:ind w:left="2077" w:hanging="725"/>
      </w:pPr>
      <w:rPr>
        <w:rFonts w:hint="default"/>
        <w:lang w:val="zh-CN" w:eastAsia="zh-CN" w:bidi="zh-CN"/>
      </w:rPr>
    </w:lvl>
    <w:lvl w:ilvl="4" w:tentative="0">
      <w:start w:val="0"/>
      <w:numFmt w:val="bullet"/>
      <w:lvlText w:val="•"/>
      <w:lvlJc w:val="left"/>
      <w:pPr>
        <w:ind w:left="3315" w:hanging="725"/>
      </w:pPr>
      <w:rPr>
        <w:rFonts w:hint="default"/>
        <w:lang w:val="zh-CN" w:eastAsia="zh-CN" w:bidi="zh-CN"/>
      </w:rPr>
    </w:lvl>
    <w:lvl w:ilvl="5" w:tentative="0">
      <w:start w:val="0"/>
      <w:numFmt w:val="bullet"/>
      <w:lvlText w:val="•"/>
      <w:lvlJc w:val="left"/>
      <w:pPr>
        <w:ind w:left="4552" w:hanging="725"/>
      </w:pPr>
      <w:rPr>
        <w:rFonts w:hint="default"/>
        <w:lang w:val="zh-CN" w:eastAsia="zh-CN" w:bidi="zh-CN"/>
      </w:rPr>
    </w:lvl>
    <w:lvl w:ilvl="6" w:tentative="0">
      <w:start w:val="0"/>
      <w:numFmt w:val="bullet"/>
      <w:lvlText w:val="•"/>
      <w:lvlJc w:val="left"/>
      <w:pPr>
        <w:ind w:left="5790" w:hanging="725"/>
      </w:pPr>
      <w:rPr>
        <w:rFonts w:hint="default"/>
        <w:lang w:val="zh-CN" w:eastAsia="zh-CN" w:bidi="zh-CN"/>
      </w:rPr>
    </w:lvl>
    <w:lvl w:ilvl="7" w:tentative="0">
      <w:start w:val="0"/>
      <w:numFmt w:val="bullet"/>
      <w:lvlText w:val="•"/>
      <w:lvlJc w:val="left"/>
      <w:pPr>
        <w:ind w:left="7027" w:hanging="725"/>
      </w:pPr>
      <w:rPr>
        <w:rFonts w:hint="default"/>
        <w:lang w:val="zh-CN" w:eastAsia="zh-CN" w:bidi="zh-CN"/>
      </w:rPr>
    </w:lvl>
    <w:lvl w:ilvl="8" w:tentative="0">
      <w:start w:val="0"/>
      <w:numFmt w:val="bullet"/>
      <w:lvlText w:val="•"/>
      <w:lvlJc w:val="left"/>
      <w:pPr>
        <w:ind w:left="8265" w:hanging="725"/>
      </w:pPr>
      <w:rPr>
        <w:rFonts w:hint="default"/>
        <w:lang w:val="zh-CN" w:eastAsia="zh-CN" w:bidi="zh-CN"/>
      </w:rPr>
    </w:lvl>
  </w:abstractNum>
  <w:abstractNum w:abstractNumId="5">
    <w:nsid w:val="D7F9FE59"/>
    <w:multiLevelType w:val="multilevel"/>
    <w:tmpl w:val="D7F9FE59"/>
    <w:lvl w:ilvl="0" w:tentative="0">
      <w:start w:val="4"/>
      <w:numFmt w:val="decimal"/>
      <w:lvlText w:val="%1"/>
      <w:lvlJc w:val="left"/>
      <w:pPr>
        <w:ind w:left="960" w:hanging="840"/>
        <w:jc w:val="left"/>
      </w:pPr>
      <w:rPr>
        <w:rFonts w:hint="default"/>
        <w:lang w:val="zh-CN" w:eastAsia="zh-CN" w:bidi="zh-CN"/>
      </w:rPr>
    </w:lvl>
    <w:lvl w:ilvl="1" w:tentative="0">
      <w:start w:val="5"/>
      <w:numFmt w:val="decimal"/>
      <w:lvlText w:val="%1.%2."/>
      <w:lvlJc w:val="left"/>
      <w:pPr>
        <w:ind w:left="960" w:hanging="840"/>
        <w:jc w:val="left"/>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844" w:hanging="725"/>
        <w:jc w:val="left"/>
      </w:pPr>
      <w:rPr>
        <w:rFonts w:hint="default" w:ascii="宋体" w:hAnsi="宋体" w:eastAsia="宋体" w:cs="宋体"/>
        <w:b/>
        <w:bCs/>
        <w:spacing w:val="0"/>
        <w:w w:val="99"/>
        <w:sz w:val="24"/>
        <w:szCs w:val="24"/>
        <w:lang w:val="zh-CN" w:eastAsia="zh-CN" w:bidi="zh-CN"/>
      </w:rPr>
    </w:lvl>
    <w:lvl w:ilvl="3" w:tentative="0">
      <w:start w:val="0"/>
      <w:numFmt w:val="bullet"/>
      <w:lvlText w:val="•"/>
      <w:lvlJc w:val="left"/>
      <w:pPr>
        <w:ind w:left="3133" w:hanging="725"/>
      </w:pPr>
      <w:rPr>
        <w:rFonts w:hint="default"/>
        <w:lang w:val="zh-CN" w:eastAsia="zh-CN" w:bidi="zh-CN"/>
      </w:rPr>
    </w:lvl>
    <w:lvl w:ilvl="4" w:tentative="0">
      <w:start w:val="0"/>
      <w:numFmt w:val="bullet"/>
      <w:lvlText w:val="•"/>
      <w:lvlJc w:val="left"/>
      <w:pPr>
        <w:ind w:left="4220" w:hanging="725"/>
      </w:pPr>
      <w:rPr>
        <w:rFonts w:hint="default"/>
        <w:lang w:val="zh-CN" w:eastAsia="zh-CN" w:bidi="zh-CN"/>
      </w:rPr>
    </w:lvl>
    <w:lvl w:ilvl="5" w:tentative="0">
      <w:start w:val="0"/>
      <w:numFmt w:val="bullet"/>
      <w:lvlText w:val="•"/>
      <w:lvlJc w:val="left"/>
      <w:pPr>
        <w:ind w:left="5306" w:hanging="725"/>
      </w:pPr>
      <w:rPr>
        <w:rFonts w:hint="default"/>
        <w:lang w:val="zh-CN" w:eastAsia="zh-CN" w:bidi="zh-CN"/>
      </w:rPr>
    </w:lvl>
    <w:lvl w:ilvl="6" w:tentative="0">
      <w:start w:val="0"/>
      <w:numFmt w:val="bullet"/>
      <w:lvlText w:val="•"/>
      <w:lvlJc w:val="left"/>
      <w:pPr>
        <w:ind w:left="6393" w:hanging="725"/>
      </w:pPr>
      <w:rPr>
        <w:rFonts w:hint="default"/>
        <w:lang w:val="zh-CN" w:eastAsia="zh-CN" w:bidi="zh-CN"/>
      </w:rPr>
    </w:lvl>
    <w:lvl w:ilvl="7" w:tentative="0">
      <w:start w:val="0"/>
      <w:numFmt w:val="bullet"/>
      <w:lvlText w:val="•"/>
      <w:lvlJc w:val="left"/>
      <w:pPr>
        <w:ind w:left="7480" w:hanging="725"/>
      </w:pPr>
      <w:rPr>
        <w:rFonts w:hint="default"/>
        <w:lang w:val="zh-CN" w:eastAsia="zh-CN" w:bidi="zh-CN"/>
      </w:rPr>
    </w:lvl>
    <w:lvl w:ilvl="8" w:tentative="0">
      <w:start w:val="0"/>
      <w:numFmt w:val="bullet"/>
      <w:lvlText w:val="•"/>
      <w:lvlJc w:val="left"/>
      <w:pPr>
        <w:ind w:left="8566" w:hanging="725"/>
      </w:pPr>
      <w:rPr>
        <w:rFonts w:hint="default"/>
        <w:lang w:val="zh-CN" w:eastAsia="zh-CN" w:bidi="zh-CN"/>
      </w:rPr>
    </w:lvl>
  </w:abstractNum>
  <w:abstractNum w:abstractNumId="6">
    <w:nsid w:val="DCBA6B53"/>
    <w:multiLevelType w:val="multilevel"/>
    <w:tmpl w:val="DCBA6B53"/>
    <w:lvl w:ilvl="0" w:tentative="0">
      <w:start w:val="0"/>
      <w:numFmt w:val="bullet"/>
      <w:lvlText w:val="▪"/>
      <w:lvlJc w:val="left"/>
      <w:pPr>
        <w:ind w:left="540" w:hanging="420"/>
      </w:pPr>
      <w:rPr>
        <w:rFonts w:hint="default"/>
        <w:w w:val="100"/>
        <w:lang w:val="zh-CN" w:eastAsia="zh-CN" w:bidi="zh-CN"/>
      </w:rPr>
    </w:lvl>
    <w:lvl w:ilvl="1" w:tentative="0">
      <w:start w:val="0"/>
      <w:numFmt w:val="bullet"/>
      <w:lvlText w:val="•"/>
      <w:lvlJc w:val="left"/>
      <w:pPr>
        <w:ind w:left="1560" w:hanging="420"/>
      </w:pPr>
      <w:rPr>
        <w:rFonts w:hint="default"/>
        <w:lang w:val="zh-CN" w:eastAsia="zh-CN" w:bidi="zh-CN"/>
      </w:rPr>
    </w:lvl>
    <w:lvl w:ilvl="2" w:tentative="0">
      <w:start w:val="0"/>
      <w:numFmt w:val="bullet"/>
      <w:lvlText w:val="•"/>
      <w:lvlJc w:val="left"/>
      <w:pPr>
        <w:ind w:left="2580" w:hanging="420"/>
      </w:pPr>
      <w:rPr>
        <w:rFonts w:hint="default"/>
        <w:lang w:val="zh-CN" w:eastAsia="zh-CN" w:bidi="zh-CN"/>
      </w:rPr>
    </w:lvl>
    <w:lvl w:ilvl="3" w:tentative="0">
      <w:start w:val="0"/>
      <w:numFmt w:val="bullet"/>
      <w:lvlText w:val="•"/>
      <w:lvlJc w:val="left"/>
      <w:pPr>
        <w:ind w:left="3600" w:hanging="420"/>
      </w:pPr>
      <w:rPr>
        <w:rFonts w:hint="default"/>
        <w:lang w:val="zh-CN" w:eastAsia="zh-CN" w:bidi="zh-CN"/>
      </w:rPr>
    </w:lvl>
    <w:lvl w:ilvl="4" w:tentative="0">
      <w:start w:val="0"/>
      <w:numFmt w:val="bullet"/>
      <w:lvlText w:val="•"/>
      <w:lvlJc w:val="left"/>
      <w:pPr>
        <w:ind w:left="4620" w:hanging="420"/>
      </w:pPr>
      <w:rPr>
        <w:rFonts w:hint="default"/>
        <w:lang w:val="zh-CN" w:eastAsia="zh-CN" w:bidi="zh-CN"/>
      </w:rPr>
    </w:lvl>
    <w:lvl w:ilvl="5" w:tentative="0">
      <w:start w:val="0"/>
      <w:numFmt w:val="bullet"/>
      <w:lvlText w:val="•"/>
      <w:lvlJc w:val="left"/>
      <w:pPr>
        <w:ind w:left="5640" w:hanging="420"/>
      </w:pPr>
      <w:rPr>
        <w:rFonts w:hint="default"/>
        <w:lang w:val="zh-CN" w:eastAsia="zh-CN" w:bidi="zh-CN"/>
      </w:rPr>
    </w:lvl>
    <w:lvl w:ilvl="6" w:tentative="0">
      <w:start w:val="0"/>
      <w:numFmt w:val="bullet"/>
      <w:lvlText w:val="•"/>
      <w:lvlJc w:val="left"/>
      <w:pPr>
        <w:ind w:left="6660" w:hanging="420"/>
      </w:pPr>
      <w:rPr>
        <w:rFonts w:hint="default"/>
        <w:lang w:val="zh-CN" w:eastAsia="zh-CN" w:bidi="zh-CN"/>
      </w:rPr>
    </w:lvl>
    <w:lvl w:ilvl="7" w:tentative="0">
      <w:start w:val="0"/>
      <w:numFmt w:val="bullet"/>
      <w:lvlText w:val="•"/>
      <w:lvlJc w:val="left"/>
      <w:pPr>
        <w:ind w:left="7680" w:hanging="420"/>
      </w:pPr>
      <w:rPr>
        <w:rFonts w:hint="default"/>
        <w:lang w:val="zh-CN" w:eastAsia="zh-CN" w:bidi="zh-CN"/>
      </w:rPr>
    </w:lvl>
    <w:lvl w:ilvl="8" w:tentative="0">
      <w:start w:val="0"/>
      <w:numFmt w:val="bullet"/>
      <w:lvlText w:val="•"/>
      <w:lvlJc w:val="left"/>
      <w:pPr>
        <w:ind w:left="8700" w:hanging="420"/>
      </w:pPr>
      <w:rPr>
        <w:rFonts w:hint="default"/>
        <w:lang w:val="zh-CN" w:eastAsia="zh-CN" w:bidi="zh-CN"/>
      </w:rPr>
    </w:lvl>
  </w:abstractNum>
  <w:abstractNum w:abstractNumId="7">
    <w:nsid w:val="0053208E"/>
    <w:multiLevelType w:val="multilevel"/>
    <w:tmpl w:val="0053208E"/>
    <w:lvl w:ilvl="0" w:tentative="0">
      <w:start w:val="1"/>
      <w:numFmt w:val="decimal"/>
      <w:lvlText w:val="%1"/>
      <w:lvlJc w:val="left"/>
      <w:pPr>
        <w:ind w:left="600" w:hanging="240"/>
        <w:jc w:val="left"/>
      </w:pPr>
      <w:rPr>
        <w:rFonts w:hint="default" w:ascii="宋体" w:hAnsi="宋体" w:eastAsia="宋体" w:cs="宋体"/>
        <w:b/>
        <w:bCs/>
        <w:w w:val="99"/>
        <w:sz w:val="24"/>
        <w:szCs w:val="24"/>
        <w:lang w:val="zh-CN" w:eastAsia="zh-CN" w:bidi="zh-CN"/>
      </w:rPr>
    </w:lvl>
    <w:lvl w:ilvl="1" w:tentative="0">
      <w:start w:val="1"/>
      <w:numFmt w:val="decimal"/>
      <w:lvlText w:val="%1.%2"/>
      <w:lvlJc w:val="left"/>
      <w:pPr>
        <w:ind w:left="1442" w:hanging="360"/>
        <w:jc w:val="left"/>
      </w:pPr>
      <w:rPr>
        <w:rFonts w:hint="default"/>
        <w:w w:val="100"/>
        <w:lang w:val="zh-CN" w:eastAsia="zh-CN" w:bidi="zh-CN"/>
      </w:rPr>
    </w:lvl>
    <w:lvl w:ilvl="2" w:tentative="0">
      <w:start w:val="0"/>
      <w:numFmt w:val="bullet"/>
      <w:lvlText w:val="•"/>
      <w:lvlJc w:val="left"/>
      <w:pPr>
        <w:ind w:left="1480" w:hanging="360"/>
      </w:pPr>
      <w:rPr>
        <w:rFonts w:hint="default"/>
        <w:lang w:val="zh-CN" w:eastAsia="zh-CN" w:bidi="zh-CN"/>
      </w:rPr>
    </w:lvl>
    <w:lvl w:ilvl="3" w:tentative="0">
      <w:start w:val="0"/>
      <w:numFmt w:val="bullet"/>
      <w:lvlText w:val="•"/>
      <w:lvlJc w:val="left"/>
      <w:pPr>
        <w:ind w:left="1500" w:hanging="360"/>
      </w:pPr>
      <w:rPr>
        <w:rFonts w:hint="default"/>
        <w:lang w:val="zh-CN" w:eastAsia="zh-CN" w:bidi="zh-CN"/>
      </w:rPr>
    </w:lvl>
    <w:lvl w:ilvl="4" w:tentative="0">
      <w:start w:val="0"/>
      <w:numFmt w:val="bullet"/>
      <w:lvlText w:val="•"/>
      <w:lvlJc w:val="left"/>
      <w:pPr>
        <w:ind w:left="1560" w:hanging="360"/>
      </w:pPr>
      <w:rPr>
        <w:rFonts w:hint="default"/>
        <w:lang w:val="zh-CN" w:eastAsia="zh-CN" w:bidi="zh-CN"/>
      </w:rPr>
    </w:lvl>
    <w:lvl w:ilvl="5" w:tentative="0">
      <w:start w:val="0"/>
      <w:numFmt w:val="bullet"/>
      <w:lvlText w:val="•"/>
      <w:lvlJc w:val="left"/>
      <w:pPr>
        <w:ind w:left="3090" w:hanging="360"/>
      </w:pPr>
      <w:rPr>
        <w:rFonts w:hint="default"/>
        <w:lang w:val="zh-CN" w:eastAsia="zh-CN" w:bidi="zh-CN"/>
      </w:rPr>
    </w:lvl>
    <w:lvl w:ilvl="6" w:tentative="0">
      <w:start w:val="0"/>
      <w:numFmt w:val="bullet"/>
      <w:lvlText w:val="•"/>
      <w:lvlJc w:val="left"/>
      <w:pPr>
        <w:ind w:left="4620" w:hanging="360"/>
      </w:pPr>
      <w:rPr>
        <w:rFonts w:hint="default"/>
        <w:lang w:val="zh-CN" w:eastAsia="zh-CN" w:bidi="zh-CN"/>
      </w:rPr>
    </w:lvl>
    <w:lvl w:ilvl="7" w:tentative="0">
      <w:start w:val="0"/>
      <w:numFmt w:val="bullet"/>
      <w:lvlText w:val="•"/>
      <w:lvlJc w:val="left"/>
      <w:pPr>
        <w:ind w:left="6150" w:hanging="360"/>
      </w:pPr>
      <w:rPr>
        <w:rFonts w:hint="default"/>
        <w:lang w:val="zh-CN" w:eastAsia="zh-CN" w:bidi="zh-CN"/>
      </w:rPr>
    </w:lvl>
    <w:lvl w:ilvl="8" w:tentative="0">
      <w:start w:val="0"/>
      <w:numFmt w:val="bullet"/>
      <w:lvlText w:val="•"/>
      <w:lvlJc w:val="left"/>
      <w:pPr>
        <w:ind w:left="7680" w:hanging="360"/>
      </w:pPr>
      <w:rPr>
        <w:rFonts w:hint="default"/>
        <w:lang w:val="zh-CN" w:eastAsia="zh-CN" w:bidi="zh-CN"/>
      </w:rPr>
    </w:lvl>
  </w:abstractNum>
  <w:abstractNum w:abstractNumId="8">
    <w:nsid w:val="0248C179"/>
    <w:multiLevelType w:val="multilevel"/>
    <w:tmpl w:val="0248C179"/>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9">
    <w:nsid w:val="03D62ECE"/>
    <w:multiLevelType w:val="multilevel"/>
    <w:tmpl w:val="03D62ECE"/>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10">
    <w:nsid w:val="25B654F3"/>
    <w:multiLevelType w:val="multilevel"/>
    <w:tmpl w:val="25B654F3"/>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11">
    <w:nsid w:val="2A8F537B"/>
    <w:multiLevelType w:val="multilevel"/>
    <w:tmpl w:val="2A8F537B"/>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12">
    <w:nsid w:val="4D4DC07F"/>
    <w:multiLevelType w:val="multilevel"/>
    <w:tmpl w:val="4D4DC07F"/>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13">
    <w:nsid w:val="59ADCABA"/>
    <w:multiLevelType w:val="multilevel"/>
    <w:tmpl w:val="59ADCABA"/>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14">
    <w:nsid w:val="5A241D34"/>
    <w:multiLevelType w:val="multilevel"/>
    <w:tmpl w:val="5A241D34"/>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abstractNum w:abstractNumId="15">
    <w:nsid w:val="72183CF9"/>
    <w:multiLevelType w:val="multilevel"/>
    <w:tmpl w:val="72183CF9"/>
    <w:lvl w:ilvl="0" w:tentative="0">
      <w:start w:val="0"/>
      <w:numFmt w:val="bullet"/>
      <w:lvlText w:val="▪"/>
      <w:lvlJc w:val="left"/>
      <w:pPr>
        <w:ind w:left="423" w:hanging="420"/>
      </w:pPr>
      <w:rPr>
        <w:rFonts w:hint="default" w:ascii="Arial" w:hAnsi="Arial" w:eastAsia="Arial" w:cs="Arial"/>
        <w:w w:val="100"/>
        <w:sz w:val="24"/>
        <w:szCs w:val="24"/>
        <w:lang w:val="zh-CN" w:eastAsia="zh-CN" w:bidi="zh-CN"/>
      </w:rPr>
    </w:lvl>
    <w:lvl w:ilvl="1" w:tentative="0">
      <w:start w:val="0"/>
      <w:numFmt w:val="bullet"/>
      <w:lvlText w:val="•"/>
      <w:lvlJc w:val="left"/>
      <w:pPr>
        <w:ind w:left="1111" w:hanging="420"/>
      </w:pPr>
      <w:rPr>
        <w:rFonts w:hint="default"/>
        <w:lang w:val="zh-CN" w:eastAsia="zh-CN" w:bidi="zh-CN"/>
      </w:rPr>
    </w:lvl>
    <w:lvl w:ilvl="2" w:tentative="0">
      <w:start w:val="0"/>
      <w:numFmt w:val="bullet"/>
      <w:lvlText w:val="•"/>
      <w:lvlJc w:val="left"/>
      <w:pPr>
        <w:ind w:left="1802" w:hanging="420"/>
      </w:pPr>
      <w:rPr>
        <w:rFonts w:hint="default"/>
        <w:lang w:val="zh-CN" w:eastAsia="zh-CN" w:bidi="zh-CN"/>
      </w:rPr>
    </w:lvl>
    <w:lvl w:ilvl="3" w:tentative="0">
      <w:start w:val="0"/>
      <w:numFmt w:val="bullet"/>
      <w:lvlText w:val="•"/>
      <w:lvlJc w:val="left"/>
      <w:pPr>
        <w:ind w:left="2494" w:hanging="420"/>
      </w:pPr>
      <w:rPr>
        <w:rFonts w:hint="default"/>
        <w:lang w:val="zh-CN" w:eastAsia="zh-CN" w:bidi="zh-CN"/>
      </w:rPr>
    </w:lvl>
    <w:lvl w:ilvl="4" w:tentative="0">
      <w:start w:val="0"/>
      <w:numFmt w:val="bullet"/>
      <w:lvlText w:val="•"/>
      <w:lvlJc w:val="left"/>
      <w:pPr>
        <w:ind w:left="3185" w:hanging="420"/>
      </w:pPr>
      <w:rPr>
        <w:rFonts w:hint="default"/>
        <w:lang w:val="zh-CN" w:eastAsia="zh-CN" w:bidi="zh-CN"/>
      </w:rPr>
    </w:lvl>
    <w:lvl w:ilvl="5" w:tentative="0">
      <w:start w:val="0"/>
      <w:numFmt w:val="bullet"/>
      <w:lvlText w:val="•"/>
      <w:lvlJc w:val="left"/>
      <w:pPr>
        <w:ind w:left="3877" w:hanging="420"/>
      </w:pPr>
      <w:rPr>
        <w:rFonts w:hint="default"/>
        <w:lang w:val="zh-CN" w:eastAsia="zh-CN" w:bidi="zh-CN"/>
      </w:rPr>
    </w:lvl>
    <w:lvl w:ilvl="6" w:tentative="0">
      <w:start w:val="0"/>
      <w:numFmt w:val="bullet"/>
      <w:lvlText w:val="•"/>
      <w:lvlJc w:val="left"/>
      <w:pPr>
        <w:ind w:left="4568" w:hanging="420"/>
      </w:pPr>
      <w:rPr>
        <w:rFonts w:hint="default"/>
        <w:lang w:val="zh-CN" w:eastAsia="zh-CN" w:bidi="zh-CN"/>
      </w:rPr>
    </w:lvl>
    <w:lvl w:ilvl="7" w:tentative="0">
      <w:start w:val="0"/>
      <w:numFmt w:val="bullet"/>
      <w:lvlText w:val="•"/>
      <w:lvlJc w:val="left"/>
      <w:pPr>
        <w:ind w:left="5259" w:hanging="420"/>
      </w:pPr>
      <w:rPr>
        <w:rFonts w:hint="default"/>
        <w:lang w:val="zh-CN" w:eastAsia="zh-CN" w:bidi="zh-CN"/>
      </w:rPr>
    </w:lvl>
    <w:lvl w:ilvl="8" w:tentative="0">
      <w:start w:val="0"/>
      <w:numFmt w:val="bullet"/>
      <w:lvlText w:val="•"/>
      <w:lvlJc w:val="left"/>
      <w:pPr>
        <w:ind w:left="5951" w:hanging="420"/>
      </w:pPr>
      <w:rPr>
        <w:rFonts w:hint="default"/>
        <w:lang w:val="zh-CN" w:eastAsia="zh-CN" w:bidi="zh-CN"/>
      </w:rPr>
    </w:lvl>
  </w:abstractNum>
  <w:num w:numId="1">
    <w:abstractNumId w:val="7"/>
  </w:num>
  <w:num w:numId="2">
    <w:abstractNumId w:val="4"/>
  </w:num>
  <w:num w:numId="3">
    <w:abstractNumId w:val="13"/>
  </w:num>
  <w:num w:numId="4">
    <w:abstractNumId w:val="2"/>
  </w:num>
  <w:num w:numId="5">
    <w:abstractNumId w:val="1"/>
  </w:num>
  <w:num w:numId="6">
    <w:abstractNumId w:val="9"/>
  </w:num>
  <w:num w:numId="7">
    <w:abstractNumId w:val="10"/>
  </w:num>
  <w:num w:numId="8">
    <w:abstractNumId w:val="15"/>
  </w:num>
  <w:num w:numId="9">
    <w:abstractNumId w:val="8"/>
  </w:num>
  <w:num w:numId="10">
    <w:abstractNumId w:val="0"/>
  </w:num>
  <w:num w:numId="11">
    <w:abstractNumId w:val="11"/>
  </w:num>
  <w:num w:numId="12">
    <w:abstractNumId w:val="14"/>
  </w:num>
  <w:num w:numId="13">
    <w:abstractNumId w:val="3"/>
  </w:num>
  <w:num w:numId="14">
    <w:abstractNumId w:val="12"/>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62"/>
      <w:ind w:left="542" w:hanging="423"/>
      <w:outlineLvl w:val="1"/>
    </w:pPr>
    <w:rPr>
      <w:rFonts w:ascii="宋体" w:hAnsi="宋体" w:eastAsia="宋体" w:cs="宋体"/>
      <w:b/>
      <w:bCs/>
      <w:sz w:val="28"/>
      <w:szCs w:val="28"/>
      <w:lang w:val="zh-CN" w:eastAsia="zh-CN" w:bidi="zh-CN"/>
    </w:rPr>
  </w:style>
  <w:style w:type="paragraph" w:styleId="3">
    <w:name w:val="heading 2"/>
    <w:basedOn w:val="1"/>
    <w:next w:val="1"/>
    <w:qFormat/>
    <w:uiPriority w:val="1"/>
    <w:pPr>
      <w:ind w:left="602" w:hanging="483"/>
      <w:outlineLvl w:val="2"/>
    </w:pPr>
    <w:rPr>
      <w:rFonts w:ascii="宋体" w:hAnsi="宋体" w:eastAsia="宋体" w:cs="宋体"/>
      <w:b/>
      <w:bCs/>
      <w:sz w:val="24"/>
      <w:szCs w:val="24"/>
      <w:lang w:val="zh-CN" w:eastAsia="zh-CN" w:bidi="zh-CN"/>
    </w:rPr>
  </w:style>
  <w:style w:type="character" w:default="1" w:styleId="12">
    <w:name w:val="Default Paragraph Font"/>
    <w:unhideWhenUsed/>
    <w:qFormat/>
    <w:uiPriority w:val="1"/>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pPr>
      <w:spacing w:before="19"/>
      <w:ind w:left="540"/>
    </w:pPr>
    <w:rPr>
      <w:rFonts w:ascii="宋体" w:hAnsi="宋体" w:eastAsia="宋体" w:cs="宋体"/>
      <w:sz w:val="24"/>
      <w:szCs w:val="24"/>
      <w:lang w:val="zh-CN" w:eastAsia="zh-CN" w:bidi="zh-CN"/>
    </w:rPr>
  </w:style>
  <w:style w:type="paragraph" w:styleId="5">
    <w:name w:val="toc 5"/>
    <w:basedOn w:val="1"/>
    <w:next w:val="1"/>
    <w:qFormat/>
    <w:uiPriority w:val="1"/>
    <w:pPr>
      <w:spacing w:before="4"/>
      <w:ind w:left="1500" w:hanging="420"/>
    </w:pPr>
    <w:rPr>
      <w:rFonts w:ascii="宋体" w:hAnsi="宋体" w:eastAsia="宋体" w:cs="宋体"/>
      <w:sz w:val="24"/>
      <w:szCs w:val="24"/>
      <w:lang w:val="zh-CN" w:eastAsia="zh-CN" w:bidi="zh-CN"/>
    </w:rPr>
  </w:style>
  <w:style w:type="paragraph" w:styleId="6">
    <w:name w:val="toc 3"/>
    <w:basedOn w:val="1"/>
    <w:next w:val="1"/>
    <w:qFormat/>
    <w:uiPriority w:val="1"/>
    <w:pPr>
      <w:spacing w:before="5"/>
      <w:ind w:left="540" w:right="1073" w:hanging="540"/>
      <w:jc w:val="right"/>
    </w:pPr>
    <w:rPr>
      <w:rFonts w:ascii="宋体" w:hAnsi="宋体" w:eastAsia="宋体" w:cs="宋体"/>
      <w:b/>
      <w:bCs/>
      <w:i/>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4"/>
      <w:ind w:left="600" w:right="1070" w:hanging="600"/>
      <w:jc w:val="right"/>
    </w:pPr>
    <w:rPr>
      <w:rFonts w:ascii="宋体" w:hAnsi="宋体" w:eastAsia="宋体" w:cs="宋体"/>
      <w:b/>
      <w:bCs/>
      <w:sz w:val="24"/>
      <w:szCs w:val="24"/>
      <w:lang w:val="zh-CN" w:eastAsia="zh-CN" w:bidi="zh-CN"/>
    </w:rPr>
  </w:style>
  <w:style w:type="paragraph" w:styleId="10">
    <w:name w:val="toc 4"/>
    <w:basedOn w:val="1"/>
    <w:next w:val="1"/>
    <w:qFormat/>
    <w:uiPriority w:val="1"/>
    <w:pPr>
      <w:spacing w:before="281"/>
      <w:ind w:left="600" w:hanging="240"/>
    </w:pPr>
    <w:rPr>
      <w:rFonts w:ascii="宋体" w:hAnsi="宋体" w:eastAsia="宋体" w:cs="宋体"/>
      <w:b/>
      <w:bCs/>
      <w:sz w:val="24"/>
      <w:szCs w:val="24"/>
      <w:lang w:val="zh-CN" w:eastAsia="zh-CN" w:bidi="zh-CN"/>
    </w:rPr>
  </w:style>
  <w:style w:type="paragraph" w:styleId="11">
    <w:name w:val="toc 2"/>
    <w:basedOn w:val="1"/>
    <w:next w:val="1"/>
    <w:qFormat/>
    <w:uiPriority w:val="1"/>
    <w:pPr>
      <w:ind w:left="1560" w:right="1199" w:hanging="1560"/>
      <w:jc w:val="right"/>
    </w:pPr>
    <w:rPr>
      <w:rFonts w:ascii="宋体" w:hAnsi="宋体" w:eastAsia="宋体" w:cs="宋体"/>
      <w:sz w:val="24"/>
      <w:szCs w:val="24"/>
      <w:lang w:val="zh-CN" w:eastAsia="zh-CN" w:bidi="zh-CN"/>
    </w:rPr>
  </w:style>
  <w:style w:type="table" w:customStyle="1" w:styleId="14">
    <w:name w:val="Table Normal"/>
    <w:unhideWhenUsed/>
    <w:qFormat/>
    <w:uiPriority w:val="2"/>
    <w:tblPr>
      <w:tblLayout w:type="fixed"/>
      <w:tblCellMar>
        <w:top w:w="0" w:type="dxa"/>
        <w:left w:w="0" w:type="dxa"/>
        <w:bottom w:w="0" w:type="dxa"/>
        <w:right w:w="0" w:type="dxa"/>
      </w:tblCellMar>
    </w:tblPr>
  </w:style>
  <w:style w:type="paragraph" w:customStyle="1" w:styleId="15">
    <w:name w:val="List Paragraph"/>
    <w:basedOn w:val="1"/>
    <w:qFormat/>
    <w:uiPriority w:val="1"/>
    <w:pPr>
      <w:spacing w:before="19"/>
      <w:ind w:left="540" w:hanging="420"/>
    </w:pPr>
    <w:rPr>
      <w:rFonts w:ascii="宋体" w:hAnsi="宋体" w:eastAsia="宋体" w:cs="宋体"/>
      <w:lang w:val="zh-CN" w:eastAsia="zh-CN" w:bidi="zh-CN"/>
    </w:rPr>
  </w:style>
  <w:style w:type="paragraph" w:customStyle="1" w:styleId="16">
    <w:name w:val="Table Paragraph"/>
    <w:basedOn w:val="1"/>
    <w:qFormat/>
    <w:uiPriority w:val="1"/>
    <w:pPr>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TotalTime>0</TotalTime>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2020-09-04T21:43:00Z</dcterms:created>
  <dc:creator>Administrato</dc:creator>
  <cp:lastModifiedBy>李乐的iPhone</cp:lastModifiedBy>
  <dcterms:modified xsi:type="dcterms:W3CDTF">2020-09-10T16:27:42Z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2020-08-15T00:00:00Z</vt:filetime>
  </property>
  <property fmtid="{D5CDD505-2E9C-101B-9397-08002B2CF9AE}" pid="3" name="Creator">
    <vt:lpwstr>WPS 文字</vt:lpwstr>
  </property>
  <property fmtid="{D5CDD505-2E9C-101B-9397-08002B2CF9AE}" pid="4" name="LastSaved">
    <vt:filetime>2020-09-04T00:00:00Z</vt:filetime>
  </property>
  <property fmtid="{D5CDD505-2E9C-101B-9397-08002B2CF9AE}" pid="5" name="KSOProductBuildVer">
    <vt:lpwstr>2052-10.15.0</vt:lpwstr>
  </property>
</Properties>
</file>